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185" w:rsidRPr="000D6B02" w:rsidRDefault="00B45185" w:rsidP="00B45185">
      <w:pPr>
        <w:pStyle w:val="NoSpacing"/>
        <w:tabs>
          <w:tab w:val="left" w:pos="4962"/>
        </w:tabs>
        <w:spacing w:line="360" w:lineRule="auto"/>
        <w:jc w:val="both"/>
        <w:rPr>
          <w:rFonts w:ascii="Tahoma" w:hAnsi="Tahoma" w:cs="Tahoma"/>
          <w:b/>
          <w:sz w:val="26"/>
          <w:szCs w:val="26"/>
          <w:u w:val="single"/>
        </w:rPr>
      </w:pPr>
      <w:r>
        <w:rPr>
          <w:rFonts w:ascii="Tahoma" w:hAnsi="Tahoma" w:cs="Tahoma"/>
          <w:b/>
          <w:sz w:val="26"/>
          <w:szCs w:val="26"/>
        </w:rPr>
        <w:t xml:space="preserve">                                                        </w:t>
      </w:r>
      <w:r w:rsidRPr="000D6B02">
        <w:rPr>
          <w:rFonts w:ascii="Tahoma" w:hAnsi="Tahoma" w:cs="Tahoma"/>
          <w:b/>
          <w:sz w:val="26"/>
          <w:szCs w:val="26"/>
          <w:u w:val="single"/>
        </w:rPr>
        <w:t>Our Ref No. DB</w:t>
      </w:r>
      <w:r>
        <w:rPr>
          <w:rFonts w:ascii="Tahoma" w:hAnsi="Tahoma" w:cs="Tahoma"/>
          <w:b/>
          <w:sz w:val="26"/>
          <w:szCs w:val="26"/>
          <w:u w:val="single"/>
        </w:rPr>
        <w:t>/4</w:t>
      </w:r>
      <w:r w:rsidR="002A6C64">
        <w:rPr>
          <w:rFonts w:ascii="Tahoma" w:hAnsi="Tahoma" w:cs="Tahoma"/>
          <w:b/>
          <w:sz w:val="26"/>
          <w:szCs w:val="26"/>
          <w:u w:val="single"/>
        </w:rPr>
        <w:t>90</w:t>
      </w:r>
      <w:r w:rsidR="002A6C64" w:rsidRPr="002A6C64">
        <w:rPr>
          <w:rFonts w:ascii="Tahoma" w:hAnsi="Tahoma" w:cs="Tahoma"/>
          <w:b/>
          <w:sz w:val="26"/>
          <w:szCs w:val="26"/>
          <w:u w:val="single"/>
          <w:vertAlign w:val="superscript"/>
        </w:rPr>
        <w:t>T1</w:t>
      </w:r>
      <w:r>
        <w:rPr>
          <w:rFonts w:ascii="Tahoma" w:hAnsi="Tahoma" w:cs="Tahoma"/>
          <w:b/>
          <w:sz w:val="26"/>
          <w:szCs w:val="26"/>
          <w:u w:val="single"/>
        </w:rPr>
        <w:t>/</w:t>
      </w:r>
      <w:r w:rsidR="000E3473">
        <w:rPr>
          <w:rFonts w:ascii="Tahoma" w:hAnsi="Tahoma" w:cs="Tahoma"/>
          <w:b/>
          <w:sz w:val="26"/>
          <w:szCs w:val="26"/>
          <w:u w:val="single"/>
        </w:rPr>
        <w:t>95</w:t>
      </w:r>
    </w:p>
    <w:p w:rsidR="00B45185" w:rsidRDefault="00B45185" w:rsidP="00B45185">
      <w:pPr>
        <w:pStyle w:val="NoSpacing"/>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w:t>
      </w:r>
      <w:r>
        <w:rPr>
          <w:rFonts w:ascii="Tahoma" w:hAnsi="Tahoma" w:cs="Tahoma"/>
          <w:sz w:val="26"/>
          <w:szCs w:val="26"/>
        </w:rPr>
        <w:tab/>
        <w:t>Ministry of Economic Planning &amp; Budget,</w:t>
      </w:r>
    </w:p>
    <w:p w:rsidR="00B45185" w:rsidRDefault="00B45185" w:rsidP="00B45185">
      <w:pPr>
        <w:pStyle w:val="NoSpacing"/>
        <w:spacing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w:t>
      </w:r>
      <w:r>
        <w:rPr>
          <w:rFonts w:ascii="Tahoma" w:hAnsi="Tahoma" w:cs="Tahoma"/>
          <w:sz w:val="26"/>
          <w:szCs w:val="26"/>
        </w:rPr>
        <w:tab/>
        <w:t xml:space="preserve">Budget Department, </w:t>
      </w:r>
      <w:proofErr w:type="spellStart"/>
      <w:r>
        <w:rPr>
          <w:rFonts w:ascii="Tahoma" w:hAnsi="Tahoma" w:cs="Tahoma"/>
          <w:sz w:val="26"/>
          <w:szCs w:val="26"/>
        </w:rPr>
        <w:t>Akure</w:t>
      </w:r>
      <w:proofErr w:type="spellEnd"/>
      <w:r>
        <w:rPr>
          <w:rFonts w:ascii="Tahoma" w:hAnsi="Tahoma" w:cs="Tahoma"/>
          <w:sz w:val="26"/>
          <w:szCs w:val="26"/>
        </w:rPr>
        <w:t>.</w:t>
      </w:r>
    </w:p>
    <w:p w:rsidR="00B45185" w:rsidRDefault="00913066" w:rsidP="00690A35">
      <w:pPr>
        <w:pStyle w:val="NoSpacing"/>
        <w:jc w:val="both"/>
        <w:rPr>
          <w:rFonts w:ascii="Tahoma" w:hAnsi="Tahoma" w:cs="Tahoma"/>
          <w:sz w:val="26"/>
          <w:szCs w:val="26"/>
        </w:rPr>
      </w:pPr>
      <w:r>
        <w:rPr>
          <w:rFonts w:ascii="Tahoma" w:hAnsi="Tahoma" w:cs="Tahoma"/>
          <w:sz w:val="26"/>
          <w:szCs w:val="26"/>
        </w:rPr>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20</w:t>
      </w:r>
      <w:r w:rsidRPr="00913066">
        <w:rPr>
          <w:rFonts w:ascii="Tahoma" w:hAnsi="Tahoma" w:cs="Tahoma"/>
          <w:sz w:val="26"/>
          <w:szCs w:val="26"/>
          <w:vertAlign w:val="superscript"/>
        </w:rPr>
        <w:t>th</w:t>
      </w:r>
      <w:r>
        <w:rPr>
          <w:rFonts w:ascii="Tahoma" w:hAnsi="Tahoma" w:cs="Tahoma"/>
          <w:sz w:val="26"/>
          <w:szCs w:val="26"/>
        </w:rPr>
        <w:t xml:space="preserve"> </w:t>
      </w:r>
      <w:r w:rsidR="000F33BD">
        <w:rPr>
          <w:rFonts w:ascii="Tahoma" w:hAnsi="Tahoma" w:cs="Tahoma"/>
          <w:sz w:val="26"/>
          <w:szCs w:val="26"/>
        </w:rPr>
        <w:t>August</w:t>
      </w:r>
      <w:r w:rsidR="00B45185">
        <w:rPr>
          <w:rFonts w:ascii="Tahoma" w:hAnsi="Tahoma" w:cs="Tahoma"/>
          <w:sz w:val="26"/>
          <w:szCs w:val="26"/>
        </w:rPr>
        <w:t>, 202</w:t>
      </w:r>
      <w:r w:rsidR="009101F5">
        <w:rPr>
          <w:rFonts w:ascii="Tahoma" w:hAnsi="Tahoma" w:cs="Tahoma"/>
          <w:sz w:val="26"/>
          <w:szCs w:val="26"/>
        </w:rPr>
        <w:t>1</w:t>
      </w:r>
      <w:r w:rsidR="00B45185">
        <w:rPr>
          <w:rFonts w:ascii="Tahoma" w:hAnsi="Tahoma" w:cs="Tahoma"/>
          <w:sz w:val="26"/>
          <w:szCs w:val="26"/>
        </w:rPr>
        <w:t>.</w:t>
      </w:r>
    </w:p>
    <w:p w:rsidR="00B45185" w:rsidRDefault="00B45185" w:rsidP="00690A35">
      <w:pPr>
        <w:pStyle w:val="NoSpacing"/>
        <w:jc w:val="both"/>
        <w:rPr>
          <w:rFonts w:ascii="Tahoma" w:hAnsi="Tahoma" w:cs="Tahoma"/>
          <w:sz w:val="26"/>
          <w:szCs w:val="26"/>
        </w:rPr>
      </w:pPr>
    </w:p>
    <w:p w:rsidR="00B45185" w:rsidRDefault="00B45185" w:rsidP="00690A35">
      <w:pPr>
        <w:pStyle w:val="NoSpacing"/>
        <w:spacing w:line="360" w:lineRule="auto"/>
        <w:jc w:val="both"/>
        <w:rPr>
          <w:rFonts w:ascii="Tahoma" w:hAnsi="Tahoma" w:cs="Tahoma"/>
          <w:b/>
          <w:sz w:val="26"/>
          <w:szCs w:val="26"/>
          <w:u w:val="single"/>
        </w:rPr>
      </w:pPr>
      <w:r>
        <w:rPr>
          <w:rFonts w:ascii="Tahoma" w:hAnsi="Tahoma" w:cs="Tahoma"/>
          <w:b/>
          <w:sz w:val="26"/>
          <w:szCs w:val="26"/>
          <w:u w:val="single"/>
        </w:rPr>
        <w:t>CIRCULAR LETTER TO:</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Chief of Staff to the Governor,</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Senior Special Assistant to the Deputy Governor,</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All State Commissioners,</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Secretary to the State Government,</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Head of Service,</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Special Advisers,</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Chairmen of Commissions, Boards &amp; Parastatals</w:t>
      </w:r>
      <w:r w:rsidR="00B556AD">
        <w:rPr>
          <w:rFonts w:ascii="Tahoma" w:hAnsi="Tahoma" w:cs="Tahoma"/>
          <w:sz w:val="26"/>
          <w:szCs w:val="26"/>
        </w:rPr>
        <w:t>,</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All Permanent Secretaries,</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State Accountant-General,</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Clerk of the House of Assembly,</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State Auditor-General,</w:t>
      </w:r>
    </w:p>
    <w:p w:rsidR="003E5A74" w:rsidRDefault="00450560" w:rsidP="003E5A74">
      <w:pPr>
        <w:pStyle w:val="NoSpacing"/>
        <w:spacing w:line="276" w:lineRule="auto"/>
        <w:jc w:val="both"/>
        <w:rPr>
          <w:rFonts w:ascii="Tahoma" w:hAnsi="Tahoma" w:cs="Tahoma"/>
          <w:sz w:val="26"/>
          <w:szCs w:val="26"/>
        </w:rPr>
      </w:pPr>
      <w:r>
        <w:rPr>
          <w:rFonts w:ascii="Tahoma" w:hAnsi="Tahoma" w:cs="Tahoma"/>
          <w:sz w:val="26"/>
          <w:szCs w:val="26"/>
        </w:rPr>
        <w:t>The Auditor-General for Local Government,</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State Statistician-General,</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Tutors General,</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 xml:space="preserve">Administrative Secretaries, </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The Chief Registrar, Ondo State Judiciary,</w:t>
      </w:r>
    </w:p>
    <w:p w:rsidR="001105B9" w:rsidRDefault="001105B9" w:rsidP="003E5A74">
      <w:pPr>
        <w:pStyle w:val="NoSpacing"/>
        <w:spacing w:line="276" w:lineRule="auto"/>
        <w:jc w:val="both"/>
        <w:rPr>
          <w:rFonts w:ascii="Tahoma" w:hAnsi="Tahoma" w:cs="Tahoma"/>
          <w:sz w:val="26"/>
          <w:szCs w:val="26"/>
        </w:rPr>
      </w:pPr>
      <w:r>
        <w:rPr>
          <w:rFonts w:ascii="Tahoma" w:hAnsi="Tahoma" w:cs="Tahoma"/>
          <w:sz w:val="26"/>
          <w:szCs w:val="26"/>
        </w:rPr>
        <w:t>The Chief Registrar, Customary Court of Appeal,</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Registrars of State Owned Tertiary Institutions,</w:t>
      </w:r>
    </w:p>
    <w:p w:rsidR="00B45185" w:rsidRDefault="00B45185" w:rsidP="003E5A74">
      <w:pPr>
        <w:pStyle w:val="NoSpacing"/>
        <w:spacing w:line="276" w:lineRule="auto"/>
        <w:jc w:val="both"/>
        <w:rPr>
          <w:rFonts w:ascii="Tahoma" w:hAnsi="Tahoma" w:cs="Tahoma"/>
          <w:sz w:val="26"/>
          <w:szCs w:val="26"/>
        </w:rPr>
      </w:pPr>
      <w:r>
        <w:rPr>
          <w:rFonts w:ascii="Tahoma" w:hAnsi="Tahoma" w:cs="Tahoma"/>
          <w:sz w:val="26"/>
          <w:szCs w:val="26"/>
        </w:rPr>
        <w:t>All Heads of Extra-Ministerial Departments.</w:t>
      </w:r>
    </w:p>
    <w:p w:rsidR="003E5A74" w:rsidRDefault="003E5A74" w:rsidP="003E5A74">
      <w:pPr>
        <w:pStyle w:val="NoSpacing"/>
        <w:spacing w:line="276" w:lineRule="auto"/>
        <w:jc w:val="both"/>
        <w:rPr>
          <w:rFonts w:ascii="Tahoma" w:hAnsi="Tahoma" w:cs="Tahoma"/>
          <w:sz w:val="26"/>
          <w:szCs w:val="26"/>
        </w:rPr>
      </w:pPr>
    </w:p>
    <w:p w:rsidR="00757490" w:rsidRPr="00450560" w:rsidRDefault="00757490" w:rsidP="003E5A74">
      <w:pPr>
        <w:pStyle w:val="NoSpacing"/>
        <w:spacing w:line="276" w:lineRule="auto"/>
        <w:jc w:val="center"/>
        <w:rPr>
          <w:rFonts w:ascii="Tahoma" w:hAnsi="Tahoma" w:cs="Tahoma"/>
          <w:b/>
          <w:sz w:val="26"/>
          <w:szCs w:val="26"/>
        </w:rPr>
      </w:pPr>
      <w:r w:rsidRPr="00450560">
        <w:rPr>
          <w:rFonts w:ascii="Tahoma" w:hAnsi="Tahoma" w:cs="Tahoma"/>
          <w:b/>
          <w:sz w:val="26"/>
          <w:szCs w:val="26"/>
        </w:rPr>
        <w:t>2022 ADVANC</w:t>
      </w:r>
      <w:r w:rsidR="00116EAB" w:rsidRPr="00450560">
        <w:rPr>
          <w:rFonts w:ascii="Tahoma" w:hAnsi="Tahoma" w:cs="Tahoma"/>
          <w:b/>
          <w:sz w:val="26"/>
          <w:szCs w:val="26"/>
        </w:rPr>
        <w:t>E PROPOSALS AND DRAFT ESTIMATES</w:t>
      </w:r>
    </w:p>
    <w:p w:rsidR="0027077D" w:rsidRPr="00450560" w:rsidRDefault="0027077D" w:rsidP="00116EAB">
      <w:pPr>
        <w:pStyle w:val="NoSpacing"/>
        <w:jc w:val="both"/>
        <w:rPr>
          <w:rFonts w:ascii="Tahoma" w:hAnsi="Tahoma" w:cs="Tahoma"/>
          <w:b/>
          <w:sz w:val="26"/>
          <w:szCs w:val="26"/>
        </w:rPr>
      </w:pPr>
    </w:p>
    <w:p w:rsidR="00757490" w:rsidRPr="00450560" w:rsidRDefault="00ED325B" w:rsidP="00757490">
      <w:pPr>
        <w:pStyle w:val="NoSpacing"/>
        <w:spacing w:line="480" w:lineRule="auto"/>
        <w:jc w:val="both"/>
        <w:rPr>
          <w:rFonts w:ascii="Tahoma" w:hAnsi="Tahoma" w:cs="Tahoma"/>
          <w:b/>
          <w:sz w:val="26"/>
          <w:szCs w:val="26"/>
        </w:rPr>
      </w:pPr>
      <w:r w:rsidRPr="00450560">
        <w:rPr>
          <w:rFonts w:ascii="Tahoma" w:hAnsi="Tahoma" w:cs="Tahoma"/>
          <w:b/>
          <w:sz w:val="26"/>
          <w:szCs w:val="26"/>
        </w:rPr>
        <w:t>INTRODUCTION</w:t>
      </w:r>
    </w:p>
    <w:p w:rsidR="00ED325B" w:rsidRDefault="00E53B99" w:rsidP="00757490">
      <w:pPr>
        <w:pStyle w:val="NoSpacing"/>
        <w:spacing w:line="480" w:lineRule="auto"/>
        <w:jc w:val="both"/>
        <w:rPr>
          <w:rFonts w:ascii="Tahoma" w:hAnsi="Tahoma" w:cs="Tahoma"/>
          <w:sz w:val="26"/>
          <w:szCs w:val="26"/>
        </w:rPr>
      </w:pPr>
      <w:r>
        <w:rPr>
          <w:rFonts w:ascii="Tahoma" w:hAnsi="Tahoma" w:cs="Tahoma"/>
          <w:sz w:val="26"/>
          <w:szCs w:val="26"/>
        </w:rPr>
        <w:tab/>
        <w:t xml:space="preserve">The </w:t>
      </w:r>
      <w:r w:rsidR="00FA5F6D">
        <w:rPr>
          <w:rFonts w:ascii="Tahoma" w:hAnsi="Tahoma" w:cs="Tahoma"/>
          <w:sz w:val="26"/>
          <w:szCs w:val="26"/>
        </w:rPr>
        <w:t>C</w:t>
      </w:r>
      <w:r>
        <w:rPr>
          <w:rFonts w:ascii="Tahoma" w:hAnsi="Tahoma" w:cs="Tahoma"/>
          <w:sz w:val="26"/>
          <w:szCs w:val="26"/>
        </w:rPr>
        <w:t xml:space="preserve">onstitution of </w:t>
      </w:r>
      <w:r w:rsidR="00AF1BDC">
        <w:rPr>
          <w:rFonts w:ascii="Tahoma" w:hAnsi="Tahoma" w:cs="Tahoma"/>
          <w:sz w:val="26"/>
          <w:szCs w:val="26"/>
        </w:rPr>
        <w:t xml:space="preserve">the </w:t>
      </w:r>
      <w:r>
        <w:rPr>
          <w:rFonts w:ascii="Tahoma" w:hAnsi="Tahoma" w:cs="Tahoma"/>
          <w:sz w:val="26"/>
          <w:szCs w:val="26"/>
        </w:rPr>
        <w:t xml:space="preserve">Federal Republic of Nigeria provides </w:t>
      </w:r>
      <w:r w:rsidR="00701922">
        <w:rPr>
          <w:rFonts w:ascii="Tahoma" w:hAnsi="Tahoma" w:cs="Tahoma"/>
          <w:sz w:val="26"/>
          <w:szCs w:val="26"/>
        </w:rPr>
        <w:t xml:space="preserve">that an </w:t>
      </w:r>
      <w:r w:rsidR="00AF1BDC">
        <w:rPr>
          <w:rFonts w:ascii="Tahoma" w:hAnsi="Tahoma" w:cs="Tahoma"/>
          <w:sz w:val="26"/>
          <w:szCs w:val="26"/>
        </w:rPr>
        <w:t>A</w:t>
      </w:r>
      <w:r w:rsidR="00701922">
        <w:rPr>
          <w:rFonts w:ascii="Tahoma" w:hAnsi="Tahoma" w:cs="Tahoma"/>
          <w:sz w:val="26"/>
          <w:szCs w:val="26"/>
        </w:rPr>
        <w:t xml:space="preserve">nnual </w:t>
      </w:r>
      <w:r w:rsidR="00AF1BDC">
        <w:rPr>
          <w:rFonts w:ascii="Tahoma" w:hAnsi="Tahoma" w:cs="Tahoma"/>
          <w:sz w:val="26"/>
          <w:szCs w:val="26"/>
        </w:rPr>
        <w:t>B</w:t>
      </w:r>
      <w:r w:rsidR="00701922">
        <w:rPr>
          <w:rFonts w:ascii="Tahoma" w:hAnsi="Tahoma" w:cs="Tahoma"/>
          <w:sz w:val="26"/>
          <w:szCs w:val="26"/>
        </w:rPr>
        <w:t xml:space="preserve">udget be prepared and placed before the House of Assembly for legislation and appropriation for a given financial year.  This </w:t>
      </w:r>
      <w:r w:rsidR="00360B85">
        <w:rPr>
          <w:rFonts w:ascii="Tahoma" w:hAnsi="Tahoma" w:cs="Tahoma"/>
          <w:sz w:val="26"/>
          <w:szCs w:val="26"/>
        </w:rPr>
        <w:t xml:space="preserve">has, therefore, set the basis for the Ministry of Economic Planning and Budget to commence preparation of 2022 Budget Estimate.  </w:t>
      </w:r>
      <w:r w:rsidR="009946D6">
        <w:rPr>
          <w:rFonts w:ascii="Tahoma" w:hAnsi="Tahoma" w:cs="Tahoma"/>
          <w:sz w:val="26"/>
          <w:szCs w:val="26"/>
        </w:rPr>
        <w:t xml:space="preserve">This </w:t>
      </w:r>
      <w:r w:rsidR="00BF209E">
        <w:rPr>
          <w:rFonts w:ascii="Tahoma" w:hAnsi="Tahoma" w:cs="Tahoma"/>
          <w:sz w:val="26"/>
          <w:szCs w:val="26"/>
        </w:rPr>
        <w:t>B</w:t>
      </w:r>
      <w:r w:rsidR="009946D6">
        <w:rPr>
          <w:rFonts w:ascii="Tahoma" w:hAnsi="Tahoma" w:cs="Tahoma"/>
          <w:sz w:val="26"/>
          <w:szCs w:val="26"/>
        </w:rPr>
        <w:t xml:space="preserve">udget call circular will provide </w:t>
      </w:r>
      <w:r w:rsidR="009946D6">
        <w:rPr>
          <w:rFonts w:ascii="Tahoma" w:hAnsi="Tahoma" w:cs="Tahoma"/>
          <w:sz w:val="26"/>
          <w:szCs w:val="26"/>
        </w:rPr>
        <w:lastRenderedPageBreak/>
        <w:t xml:space="preserve">guidance and clarity on the criteria for admission of Personnel, </w:t>
      </w:r>
      <w:r w:rsidR="00786539">
        <w:rPr>
          <w:rFonts w:ascii="Tahoma" w:hAnsi="Tahoma" w:cs="Tahoma"/>
          <w:sz w:val="26"/>
          <w:szCs w:val="26"/>
        </w:rPr>
        <w:t>Overhead</w:t>
      </w:r>
      <w:r w:rsidR="00C0662C">
        <w:rPr>
          <w:rFonts w:ascii="Tahoma" w:hAnsi="Tahoma" w:cs="Tahoma"/>
          <w:sz w:val="26"/>
          <w:szCs w:val="26"/>
        </w:rPr>
        <w:t xml:space="preserve"> and Capital Projects into the </w:t>
      </w:r>
      <w:r w:rsidR="008617FC">
        <w:rPr>
          <w:rFonts w:ascii="Tahoma" w:hAnsi="Tahoma" w:cs="Tahoma"/>
          <w:sz w:val="26"/>
          <w:szCs w:val="26"/>
        </w:rPr>
        <w:t>B</w:t>
      </w:r>
      <w:r w:rsidR="00C0662C">
        <w:rPr>
          <w:rFonts w:ascii="Tahoma" w:hAnsi="Tahoma" w:cs="Tahoma"/>
          <w:sz w:val="26"/>
          <w:szCs w:val="26"/>
        </w:rPr>
        <w:t xml:space="preserve">udget.  It will also discuss how best </w:t>
      </w:r>
      <w:r w:rsidR="00780AD3">
        <w:rPr>
          <w:rFonts w:ascii="Tahoma" w:hAnsi="Tahoma" w:cs="Tahoma"/>
          <w:sz w:val="26"/>
          <w:szCs w:val="26"/>
        </w:rPr>
        <w:t>to complete next fiscal year’s B</w:t>
      </w:r>
      <w:r w:rsidR="00C0662C">
        <w:rPr>
          <w:rFonts w:ascii="Tahoma" w:hAnsi="Tahoma" w:cs="Tahoma"/>
          <w:sz w:val="26"/>
          <w:szCs w:val="26"/>
        </w:rPr>
        <w:t xml:space="preserve">udget proposal within the available </w:t>
      </w:r>
      <w:r w:rsidR="00BF209E">
        <w:rPr>
          <w:rFonts w:ascii="Tahoma" w:hAnsi="Tahoma" w:cs="Tahoma"/>
          <w:sz w:val="26"/>
          <w:szCs w:val="26"/>
        </w:rPr>
        <w:t>B</w:t>
      </w:r>
      <w:r w:rsidR="00C0662C">
        <w:rPr>
          <w:rFonts w:ascii="Tahoma" w:hAnsi="Tahoma" w:cs="Tahoma"/>
          <w:sz w:val="26"/>
          <w:szCs w:val="26"/>
        </w:rPr>
        <w:t>udget ceiling.</w:t>
      </w:r>
    </w:p>
    <w:p w:rsidR="00C0662C" w:rsidRDefault="00C0662C" w:rsidP="00757490">
      <w:pPr>
        <w:pStyle w:val="NoSpacing"/>
        <w:spacing w:line="480" w:lineRule="auto"/>
        <w:jc w:val="both"/>
        <w:rPr>
          <w:rFonts w:ascii="Tahoma" w:hAnsi="Tahoma" w:cs="Tahoma"/>
          <w:b/>
          <w:sz w:val="26"/>
          <w:szCs w:val="26"/>
          <w:u w:val="single"/>
        </w:rPr>
      </w:pPr>
      <w:r>
        <w:rPr>
          <w:rFonts w:ascii="Tahoma" w:hAnsi="Tahoma" w:cs="Tahoma"/>
          <w:b/>
          <w:sz w:val="26"/>
          <w:szCs w:val="26"/>
          <w:u w:val="single"/>
        </w:rPr>
        <w:t>OVERVIEW OF WORLD ECONOMY</w:t>
      </w:r>
    </w:p>
    <w:p w:rsidR="00C0662C" w:rsidRDefault="002E1FF2" w:rsidP="00757490">
      <w:pPr>
        <w:pStyle w:val="NoSpacing"/>
        <w:spacing w:line="480" w:lineRule="auto"/>
        <w:jc w:val="both"/>
        <w:rPr>
          <w:rFonts w:ascii="Tahoma" w:hAnsi="Tahoma" w:cs="Tahoma"/>
          <w:sz w:val="26"/>
          <w:szCs w:val="26"/>
        </w:rPr>
      </w:pPr>
      <w:r>
        <w:rPr>
          <w:rFonts w:ascii="Tahoma" w:hAnsi="Tahoma" w:cs="Tahoma"/>
          <w:sz w:val="26"/>
          <w:szCs w:val="26"/>
        </w:rPr>
        <w:t>2.</w:t>
      </w:r>
      <w:r w:rsidR="00C0662C">
        <w:rPr>
          <w:rFonts w:ascii="Tahoma" w:hAnsi="Tahoma" w:cs="Tahoma"/>
          <w:sz w:val="26"/>
          <w:szCs w:val="26"/>
        </w:rPr>
        <w:tab/>
        <w:t xml:space="preserve">The World </w:t>
      </w:r>
      <w:r w:rsidR="00E9398C">
        <w:rPr>
          <w:rFonts w:ascii="Tahoma" w:hAnsi="Tahoma" w:cs="Tahoma"/>
          <w:sz w:val="26"/>
          <w:szCs w:val="26"/>
        </w:rPr>
        <w:t xml:space="preserve">economy is experiencing an exceptionally </w:t>
      </w:r>
      <w:r w:rsidR="00950868">
        <w:rPr>
          <w:rFonts w:ascii="Tahoma" w:hAnsi="Tahoma" w:cs="Tahoma"/>
          <w:sz w:val="26"/>
          <w:szCs w:val="26"/>
        </w:rPr>
        <w:t>strong but highly uneven recovery</w:t>
      </w:r>
      <w:r w:rsidR="00E5675F">
        <w:rPr>
          <w:rFonts w:ascii="Tahoma" w:hAnsi="Tahoma" w:cs="Tahoma"/>
          <w:sz w:val="26"/>
          <w:szCs w:val="26"/>
        </w:rPr>
        <w:t xml:space="preserve"> from the recession triggered by the onset of the global Pandemic, Covid-19</w:t>
      </w:r>
      <w:r w:rsidR="00950868">
        <w:rPr>
          <w:rFonts w:ascii="Tahoma" w:hAnsi="Tahoma" w:cs="Tahoma"/>
          <w:sz w:val="26"/>
          <w:szCs w:val="26"/>
        </w:rPr>
        <w:t>.  Global growth is set to reach 5.6 percent in 2021</w:t>
      </w:r>
      <w:r w:rsidR="00A84A4A">
        <w:rPr>
          <w:rFonts w:ascii="Tahoma" w:hAnsi="Tahoma" w:cs="Tahoma"/>
          <w:sz w:val="26"/>
          <w:szCs w:val="26"/>
        </w:rPr>
        <w:t xml:space="preserve"> </w:t>
      </w:r>
      <w:r w:rsidR="009162D4">
        <w:rPr>
          <w:rFonts w:ascii="Tahoma" w:hAnsi="Tahoma" w:cs="Tahoma"/>
          <w:sz w:val="26"/>
          <w:szCs w:val="26"/>
        </w:rPr>
        <w:t xml:space="preserve">World Economic Outlook </w:t>
      </w:r>
      <w:r w:rsidR="0072310D">
        <w:rPr>
          <w:rFonts w:ascii="Tahoma" w:hAnsi="Tahoma" w:cs="Tahoma"/>
          <w:sz w:val="26"/>
          <w:szCs w:val="26"/>
        </w:rPr>
        <w:t>(</w:t>
      </w:r>
      <w:r w:rsidR="00A84A4A">
        <w:rPr>
          <w:rFonts w:ascii="Tahoma" w:hAnsi="Tahoma" w:cs="Tahoma"/>
          <w:sz w:val="26"/>
          <w:szCs w:val="26"/>
        </w:rPr>
        <w:t>WEO)</w:t>
      </w:r>
      <w:r w:rsidR="00950868">
        <w:rPr>
          <w:rFonts w:ascii="Tahoma" w:hAnsi="Tahoma" w:cs="Tahoma"/>
          <w:sz w:val="26"/>
          <w:szCs w:val="26"/>
        </w:rPr>
        <w:t xml:space="preserve">, </w:t>
      </w:r>
      <w:r w:rsidR="008B7850">
        <w:rPr>
          <w:rFonts w:ascii="Tahoma" w:hAnsi="Tahoma" w:cs="Tahoma"/>
          <w:sz w:val="26"/>
          <w:szCs w:val="26"/>
        </w:rPr>
        <w:t>the</w:t>
      </w:r>
      <w:r w:rsidR="00950868" w:rsidRPr="008B7850">
        <w:rPr>
          <w:rFonts w:ascii="Tahoma" w:hAnsi="Tahoma" w:cs="Tahoma"/>
          <w:sz w:val="26"/>
          <w:szCs w:val="26"/>
        </w:rPr>
        <w:t xml:space="preserve"> strongest </w:t>
      </w:r>
      <w:r w:rsidR="008B7850">
        <w:rPr>
          <w:rFonts w:ascii="Tahoma" w:hAnsi="Tahoma" w:cs="Tahoma"/>
          <w:sz w:val="26"/>
          <w:szCs w:val="26"/>
        </w:rPr>
        <w:t xml:space="preserve">recovery growth statistics in the last </w:t>
      </w:r>
      <w:r w:rsidR="00950868" w:rsidRPr="008B7850">
        <w:rPr>
          <w:rFonts w:ascii="Tahoma" w:hAnsi="Tahoma" w:cs="Tahoma"/>
          <w:sz w:val="26"/>
          <w:szCs w:val="26"/>
        </w:rPr>
        <w:t>80 years.</w:t>
      </w:r>
      <w:r w:rsidR="00950868">
        <w:rPr>
          <w:rFonts w:ascii="Tahoma" w:hAnsi="Tahoma" w:cs="Tahoma"/>
          <w:sz w:val="26"/>
          <w:szCs w:val="26"/>
        </w:rPr>
        <w:t xml:space="preserve">  </w:t>
      </w:r>
      <w:r w:rsidR="007A78C0">
        <w:rPr>
          <w:rFonts w:ascii="Tahoma" w:hAnsi="Tahoma" w:cs="Tahoma"/>
          <w:sz w:val="26"/>
          <w:szCs w:val="26"/>
        </w:rPr>
        <w:t>The g</w:t>
      </w:r>
      <w:r w:rsidR="00950868">
        <w:rPr>
          <w:rFonts w:ascii="Tahoma" w:hAnsi="Tahoma" w:cs="Tahoma"/>
          <w:sz w:val="26"/>
          <w:szCs w:val="26"/>
        </w:rPr>
        <w:t>rowth</w:t>
      </w:r>
      <w:r w:rsidR="00200392">
        <w:rPr>
          <w:rFonts w:ascii="Tahoma" w:hAnsi="Tahoma" w:cs="Tahoma"/>
          <w:sz w:val="26"/>
          <w:szCs w:val="26"/>
        </w:rPr>
        <w:t xml:space="preserve"> is </w:t>
      </w:r>
      <w:r w:rsidR="00780AD3">
        <w:rPr>
          <w:rFonts w:ascii="Tahoma" w:hAnsi="Tahoma" w:cs="Tahoma"/>
          <w:sz w:val="26"/>
          <w:szCs w:val="26"/>
        </w:rPr>
        <w:t>however</w:t>
      </w:r>
      <w:r w:rsidR="007A78C0">
        <w:rPr>
          <w:rFonts w:ascii="Tahoma" w:hAnsi="Tahoma" w:cs="Tahoma"/>
          <w:sz w:val="26"/>
          <w:szCs w:val="26"/>
        </w:rPr>
        <w:t xml:space="preserve"> </w:t>
      </w:r>
      <w:r w:rsidR="00200392">
        <w:rPr>
          <w:rFonts w:ascii="Tahoma" w:hAnsi="Tahoma" w:cs="Tahoma"/>
          <w:sz w:val="26"/>
          <w:szCs w:val="26"/>
        </w:rPr>
        <w:t xml:space="preserve">concentrated in a few major economies, with most emerging market and developing economies lagging </w:t>
      </w:r>
      <w:r w:rsidR="009C5883">
        <w:rPr>
          <w:rFonts w:ascii="Tahoma" w:hAnsi="Tahoma" w:cs="Tahoma"/>
          <w:sz w:val="26"/>
          <w:szCs w:val="26"/>
        </w:rPr>
        <w:t>behind</w:t>
      </w:r>
      <w:r w:rsidR="008B7850">
        <w:rPr>
          <w:rFonts w:ascii="Tahoma" w:hAnsi="Tahoma" w:cs="Tahoma"/>
          <w:sz w:val="26"/>
          <w:szCs w:val="26"/>
        </w:rPr>
        <w:t xml:space="preserve">.  </w:t>
      </w:r>
      <w:r w:rsidR="009C5883">
        <w:rPr>
          <w:rFonts w:ascii="Tahoma" w:hAnsi="Tahoma" w:cs="Tahoma"/>
          <w:sz w:val="26"/>
          <w:szCs w:val="26"/>
        </w:rPr>
        <w:t>In low-income countries</w:t>
      </w:r>
      <w:r w:rsidR="007A78C0">
        <w:rPr>
          <w:rFonts w:ascii="Tahoma" w:hAnsi="Tahoma" w:cs="Tahoma"/>
          <w:sz w:val="26"/>
          <w:szCs w:val="26"/>
        </w:rPr>
        <w:t xml:space="preserve">, the effects </w:t>
      </w:r>
      <w:r w:rsidR="009C5883">
        <w:rPr>
          <w:rFonts w:ascii="Tahoma" w:hAnsi="Tahoma" w:cs="Tahoma"/>
          <w:sz w:val="26"/>
          <w:szCs w:val="26"/>
        </w:rPr>
        <w:t xml:space="preserve">of the </w:t>
      </w:r>
      <w:r w:rsidR="000C4BBA">
        <w:rPr>
          <w:rFonts w:ascii="Tahoma" w:hAnsi="Tahoma" w:cs="Tahoma"/>
          <w:sz w:val="26"/>
          <w:szCs w:val="26"/>
        </w:rPr>
        <w:t>p</w:t>
      </w:r>
      <w:r w:rsidR="009C5883">
        <w:rPr>
          <w:rFonts w:ascii="Tahoma" w:hAnsi="Tahoma" w:cs="Tahoma"/>
          <w:sz w:val="26"/>
          <w:szCs w:val="26"/>
        </w:rPr>
        <w:t>andemic are compounding food insecurity and other long-standing</w:t>
      </w:r>
      <w:r w:rsidR="004067F0">
        <w:rPr>
          <w:rFonts w:ascii="Tahoma" w:hAnsi="Tahoma" w:cs="Tahoma"/>
          <w:sz w:val="26"/>
          <w:szCs w:val="26"/>
        </w:rPr>
        <w:t xml:space="preserve"> challenges.  The global outlook remains highly uncertain</w:t>
      </w:r>
      <w:r w:rsidR="001B3FEE">
        <w:rPr>
          <w:rFonts w:ascii="Tahoma" w:hAnsi="Tahoma" w:cs="Tahoma"/>
          <w:sz w:val="26"/>
          <w:szCs w:val="26"/>
        </w:rPr>
        <w:t xml:space="preserve"> with major risks around the path of the pandemic and the possibility of financial stress amid large debt </w:t>
      </w:r>
      <w:r w:rsidR="007134A0">
        <w:rPr>
          <w:rFonts w:ascii="Tahoma" w:hAnsi="Tahoma" w:cs="Tahoma"/>
          <w:sz w:val="26"/>
          <w:szCs w:val="26"/>
        </w:rPr>
        <w:t>loads</w:t>
      </w:r>
      <w:r w:rsidR="001B3FEE">
        <w:rPr>
          <w:rFonts w:ascii="Tahoma" w:hAnsi="Tahoma" w:cs="Tahoma"/>
          <w:sz w:val="26"/>
          <w:szCs w:val="26"/>
        </w:rPr>
        <w:t>.  Controlling the p</w:t>
      </w:r>
      <w:r w:rsidR="007134A0">
        <w:rPr>
          <w:rFonts w:ascii="Tahoma" w:hAnsi="Tahoma" w:cs="Tahoma"/>
          <w:sz w:val="26"/>
          <w:szCs w:val="26"/>
        </w:rPr>
        <w:t>a</w:t>
      </w:r>
      <w:r w:rsidR="001B3FEE">
        <w:rPr>
          <w:rFonts w:ascii="Tahoma" w:hAnsi="Tahoma" w:cs="Tahoma"/>
          <w:sz w:val="26"/>
          <w:szCs w:val="26"/>
        </w:rPr>
        <w:t>ndemic at the global level will require</w:t>
      </w:r>
      <w:r w:rsidR="007134A0">
        <w:rPr>
          <w:rFonts w:ascii="Tahoma" w:hAnsi="Tahoma" w:cs="Tahoma"/>
          <w:sz w:val="26"/>
          <w:szCs w:val="26"/>
        </w:rPr>
        <w:t xml:space="preserve"> </w:t>
      </w:r>
      <w:r w:rsidR="008E59A8">
        <w:rPr>
          <w:rFonts w:ascii="Tahoma" w:hAnsi="Tahoma" w:cs="Tahoma"/>
          <w:sz w:val="26"/>
          <w:szCs w:val="26"/>
        </w:rPr>
        <w:t xml:space="preserve">more equitable vaccine distribution </w:t>
      </w:r>
      <w:r w:rsidR="008617FC">
        <w:rPr>
          <w:rFonts w:ascii="Tahoma" w:hAnsi="Tahoma" w:cs="Tahoma"/>
          <w:sz w:val="26"/>
          <w:szCs w:val="26"/>
        </w:rPr>
        <w:t>with</w:t>
      </w:r>
      <w:r w:rsidR="008E59A8">
        <w:rPr>
          <w:rFonts w:ascii="Tahoma" w:hAnsi="Tahoma" w:cs="Tahoma"/>
          <w:sz w:val="26"/>
          <w:szCs w:val="26"/>
        </w:rPr>
        <w:t xml:space="preserve"> necessary efforts t</w:t>
      </w:r>
      <w:r w:rsidR="008617FC">
        <w:rPr>
          <w:rFonts w:ascii="Tahoma" w:hAnsi="Tahoma" w:cs="Tahoma"/>
          <w:sz w:val="26"/>
          <w:szCs w:val="26"/>
        </w:rPr>
        <w:t xml:space="preserve">o pursue widespread vaccination. </w:t>
      </w:r>
      <w:r w:rsidR="008E59A8">
        <w:rPr>
          <w:rFonts w:ascii="Tahoma" w:hAnsi="Tahoma" w:cs="Tahoma"/>
          <w:sz w:val="26"/>
          <w:szCs w:val="26"/>
        </w:rPr>
        <w:t xml:space="preserve"> </w:t>
      </w:r>
      <w:r w:rsidR="008617FC">
        <w:rPr>
          <w:rFonts w:ascii="Tahoma" w:hAnsi="Tahoma" w:cs="Tahoma"/>
          <w:sz w:val="26"/>
          <w:szCs w:val="26"/>
        </w:rPr>
        <w:t>P</w:t>
      </w:r>
      <w:r w:rsidR="008E59A8">
        <w:rPr>
          <w:rFonts w:ascii="Tahoma" w:hAnsi="Tahoma" w:cs="Tahoma"/>
          <w:sz w:val="26"/>
          <w:szCs w:val="26"/>
        </w:rPr>
        <w:t xml:space="preserve">olicy makers face a </w:t>
      </w:r>
      <w:r w:rsidR="00767226">
        <w:rPr>
          <w:rFonts w:ascii="Tahoma" w:hAnsi="Tahoma" w:cs="Tahoma"/>
          <w:sz w:val="26"/>
          <w:szCs w:val="26"/>
        </w:rPr>
        <w:t xml:space="preserve">lot of </w:t>
      </w:r>
      <w:r w:rsidR="008E59A8">
        <w:rPr>
          <w:rFonts w:ascii="Tahoma" w:hAnsi="Tahoma" w:cs="Tahoma"/>
          <w:sz w:val="26"/>
          <w:szCs w:val="26"/>
        </w:rPr>
        <w:t>difficult</w:t>
      </w:r>
      <w:r w:rsidR="00767226">
        <w:rPr>
          <w:rFonts w:ascii="Tahoma" w:hAnsi="Tahoma" w:cs="Tahoma"/>
          <w:sz w:val="26"/>
          <w:szCs w:val="26"/>
        </w:rPr>
        <w:t>ies</w:t>
      </w:r>
      <w:r w:rsidR="008E59A8">
        <w:rPr>
          <w:rFonts w:ascii="Tahoma" w:hAnsi="Tahoma" w:cs="Tahoma"/>
          <w:sz w:val="26"/>
          <w:szCs w:val="26"/>
        </w:rPr>
        <w:t xml:space="preserve"> balancing</w:t>
      </w:r>
      <w:r w:rsidR="00767226">
        <w:rPr>
          <w:rFonts w:ascii="Tahoma" w:hAnsi="Tahoma" w:cs="Tahoma"/>
          <w:sz w:val="26"/>
          <w:szCs w:val="26"/>
        </w:rPr>
        <w:t xml:space="preserve"> this </w:t>
      </w:r>
      <w:r w:rsidR="004556D4">
        <w:rPr>
          <w:rFonts w:ascii="Tahoma" w:hAnsi="Tahoma" w:cs="Tahoma"/>
          <w:sz w:val="26"/>
          <w:szCs w:val="26"/>
        </w:rPr>
        <w:t>situ</w:t>
      </w:r>
      <w:r w:rsidR="00767226">
        <w:rPr>
          <w:rFonts w:ascii="Tahoma" w:hAnsi="Tahoma" w:cs="Tahoma"/>
          <w:sz w:val="26"/>
          <w:szCs w:val="26"/>
        </w:rPr>
        <w:t>ation</w:t>
      </w:r>
      <w:r w:rsidR="008E59A8">
        <w:rPr>
          <w:rFonts w:ascii="Tahoma" w:hAnsi="Tahoma" w:cs="Tahoma"/>
          <w:sz w:val="26"/>
          <w:szCs w:val="26"/>
        </w:rPr>
        <w:t xml:space="preserve"> as they seek to nurture the recovery through efficiently</w:t>
      </w:r>
      <w:r w:rsidR="00780AD3">
        <w:rPr>
          <w:rFonts w:ascii="Tahoma" w:hAnsi="Tahoma" w:cs="Tahoma"/>
          <w:sz w:val="26"/>
          <w:szCs w:val="26"/>
        </w:rPr>
        <w:t xml:space="preserve"> </w:t>
      </w:r>
      <w:r w:rsidR="008E59A8">
        <w:rPr>
          <w:rFonts w:ascii="Tahoma" w:hAnsi="Tahoma" w:cs="Tahoma"/>
          <w:sz w:val="26"/>
          <w:szCs w:val="26"/>
        </w:rPr>
        <w:t xml:space="preserve">allocated fiscal support </w:t>
      </w:r>
      <w:r w:rsidR="00BB1FBD">
        <w:rPr>
          <w:rFonts w:ascii="Tahoma" w:hAnsi="Tahoma" w:cs="Tahoma"/>
          <w:sz w:val="26"/>
          <w:szCs w:val="26"/>
        </w:rPr>
        <w:t xml:space="preserve">measures </w:t>
      </w:r>
      <w:r w:rsidR="008E59A8">
        <w:rPr>
          <w:rFonts w:ascii="Tahoma" w:hAnsi="Tahoma" w:cs="Tahoma"/>
          <w:sz w:val="26"/>
          <w:szCs w:val="26"/>
        </w:rPr>
        <w:t>while safe</w:t>
      </w:r>
      <w:r w:rsidR="005E38EB">
        <w:rPr>
          <w:rFonts w:ascii="Tahoma" w:hAnsi="Tahoma" w:cs="Tahoma"/>
          <w:sz w:val="26"/>
          <w:szCs w:val="26"/>
        </w:rPr>
        <w:t>-</w:t>
      </w:r>
      <w:r w:rsidR="008E59A8">
        <w:rPr>
          <w:rFonts w:ascii="Tahoma" w:hAnsi="Tahoma" w:cs="Tahoma"/>
          <w:sz w:val="26"/>
          <w:szCs w:val="26"/>
        </w:rPr>
        <w:t>guarding price stability and fiscal sustainability.</w:t>
      </w:r>
    </w:p>
    <w:p w:rsidR="008E59A8" w:rsidRPr="00450560" w:rsidRDefault="009665CC" w:rsidP="00757490">
      <w:pPr>
        <w:pStyle w:val="NoSpacing"/>
        <w:spacing w:line="480" w:lineRule="auto"/>
        <w:jc w:val="both"/>
        <w:rPr>
          <w:rFonts w:ascii="Tahoma" w:hAnsi="Tahoma" w:cs="Tahoma"/>
          <w:b/>
          <w:sz w:val="26"/>
          <w:szCs w:val="26"/>
        </w:rPr>
      </w:pPr>
      <w:r w:rsidRPr="00450560">
        <w:rPr>
          <w:rFonts w:ascii="Tahoma" w:hAnsi="Tahoma" w:cs="Tahoma"/>
          <w:b/>
          <w:sz w:val="26"/>
          <w:szCs w:val="26"/>
        </w:rPr>
        <w:t>NIGERIA ECONOMY</w:t>
      </w:r>
      <w:r w:rsidR="00B050D7" w:rsidRPr="00450560">
        <w:rPr>
          <w:rFonts w:ascii="Tahoma" w:hAnsi="Tahoma" w:cs="Tahoma"/>
          <w:b/>
          <w:sz w:val="26"/>
          <w:szCs w:val="26"/>
        </w:rPr>
        <w:t>:</w:t>
      </w:r>
      <w:r w:rsidRPr="00450560">
        <w:rPr>
          <w:rFonts w:ascii="Tahoma" w:hAnsi="Tahoma" w:cs="Tahoma"/>
          <w:b/>
          <w:sz w:val="26"/>
          <w:szCs w:val="26"/>
        </w:rPr>
        <w:t xml:space="preserve"> OUTLOOK AND RISKS</w:t>
      </w:r>
    </w:p>
    <w:p w:rsidR="003E3157" w:rsidRDefault="0071628A" w:rsidP="00757490">
      <w:pPr>
        <w:pStyle w:val="NoSpacing"/>
        <w:spacing w:line="480" w:lineRule="auto"/>
        <w:jc w:val="both"/>
        <w:rPr>
          <w:rFonts w:ascii="Tahoma" w:hAnsi="Tahoma" w:cs="Tahoma"/>
          <w:sz w:val="26"/>
          <w:szCs w:val="26"/>
        </w:rPr>
      </w:pPr>
      <w:r>
        <w:rPr>
          <w:rFonts w:ascii="Tahoma" w:hAnsi="Tahoma" w:cs="Tahoma"/>
          <w:sz w:val="26"/>
          <w:szCs w:val="26"/>
        </w:rPr>
        <w:t>3.</w:t>
      </w:r>
      <w:r w:rsidR="001F356E">
        <w:rPr>
          <w:rFonts w:ascii="Tahoma" w:hAnsi="Tahoma" w:cs="Tahoma"/>
          <w:sz w:val="26"/>
          <w:szCs w:val="26"/>
        </w:rPr>
        <w:tab/>
      </w:r>
      <w:r w:rsidR="003F75E9">
        <w:rPr>
          <w:rFonts w:ascii="Tahoma" w:hAnsi="Tahoma" w:cs="Tahoma"/>
          <w:sz w:val="26"/>
          <w:szCs w:val="26"/>
        </w:rPr>
        <w:t xml:space="preserve">The Nigerian </w:t>
      </w:r>
      <w:r w:rsidR="001F356E">
        <w:rPr>
          <w:rFonts w:ascii="Tahoma" w:hAnsi="Tahoma" w:cs="Tahoma"/>
          <w:sz w:val="26"/>
          <w:szCs w:val="26"/>
        </w:rPr>
        <w:t>economy entered a</w:t>
      </w:r>
      <w:r>
        <w:rPr>
          <w:rFonts w:ascii="Tahoma" w:hAnsi="Tahoma" w:cs="Tahoma"/>
          <w:sz w:val="26"/>
          <w:szCs w:val="26"/>
        </w:rPr>
        <w:t>nother round of</w:t>
      </w:r>
      <w:r w:rsidR="001F356E">
        <w:rPr>
          <w:rFonts w:ascii="Tahoma" w:hAnsi="Tahoma" w:cs="Tahoma"/>
          <w:sz w:val="26"/>
          <w:szCs w:val="26"/>
        </w:rPr>
        <w:t xml:space="preserve"> recession in 2020, reversing three years of recovery, due to </w:t>
      </w:r>
      <w:r w:rsidR="003F75E9">
        <w:rPr>
          <w:rFonts w:ascii="Tahoma" w:hAnsi="Tahoma" w:cs="Tahoma"/>
          <w:sz w:val="26"/>
          <w:szCs w:val="26"/>
        </w:rPr>
        <w:t xml:space="preserve">the </w:t>
      </w:r>
      <w:r w:rsidR="001F356E">
        <w:rPr>
          <w:rFonts w:ascii="Tahoma" w:hAnsi="Tahoma" w:cs="Tahoma"/>
          <w:sz w:val="26"/>
          <w:szCs w:val="26"/>
        </w:rPr>
        <w:t xml:space="preserve">fall in crude oil prices on account </w:t>
      </w:r>
      <w:r w:rsidR="001F356E">
        <w:rPr>
          <w:rFonts w:ascii="Tahoma" w:hAnsi="Tahoma" w:cs="Tahoma"/>
          <w:sz w:val="26"/>
          <w:szCs w:val="26"/>
        </w:rPr>
        <w:lastRenderedPageBreak/>
        <w:t xml:space="preserve">of falling global demand and </w:t>
      </w:r>
      <w:r w:rsidR="000C4996">
        <w:rPr>
          <w:rFonts w:ascii="Tahoma" w:hAnsi="Tahoma" w:cs="Tahoma"/>
          <w:sz w:val="26"/>
          <w:szCs w:val="26"/>
        </w:rPr>
        <w:t xml:space="preserve">Covid-19 </w:t>
      </w:r>
      <w:r w:rsidR="002D7C41">
        <w:rPr>
          <w:rFonts w:ascii="Tahoma" w:hAnsi="Tahoma" w:cs="Tahoma"/>
          <w:sz w:val="26"/>
          <w:szCs w:val="26"/>
        </w:rPr>
        <w:t>P</w:t>
      </w:r>
      <w:r w:rsidR="002A52A6">
        <w:rPr>
          <w:rFonts w:ascii="Tahoma" w:hAnsi="Tahoma" w:cs="Tahoma"/>
          <w:sz w:val="26"/>
          <w:szCs w:val="26"/>
        </w:rPr>
        <w:t xml:space="preserve">andemic </w:t>
      </w:r>
      <w:r w:rsidR="001F356E">
        <w:rPr>
          <w:rFonts w:ascii="Tahoma" w:hAnsi="Tahoma" w:cs="Tahoma"/>
          <w:sz w:val="26"/>
          <w:szCs w:val="26"/>
        </w:rPr>
        <w:t>containment measures</w:t>
      </w:r>
      <w:r w:rsidR="003F75E9">
        <w:rPr>
          <w:rFonts w:ascii="Tahoma" w:hAnsi="Tahoma" w:cs="Tahoma"/>
          <w:sz w:val="26"/>
          <w:szCs w:val="26"/>
        </w:rPr>
        <w:t xml:space="preserve"> </w:t>
      </w:r>
      <w:r w:rsidR="000C4996">
        <w:rPr>
          <w:rFonts w:ascii="Tahoma" w:hAnsi="Tahoma" w:cs="Tahoma"/>
          <w:sz w:val="26"/>
          <w:szCs w:val="26"/>
        </w:rPr>
        <w:t>which included</w:t>
      </w:r>
      <w:r w:rsidR="003F75E9">
        <w:rPr>
          <w:rFonts w:ascii="Tahoma" w:hAnsi="Tahoma" w:cs="Tahoma"/>
          <w:sz w:val="26"/>
          <w:szCs w:val="26"/>
        </w:rPr>
        <w:t xml:space="preserve"> </w:t>
      </w:r>
      <w:r w:rsidR="00767226">
        <w:rPr>
          <w:rFonts w:ascii="Tahoma" w:hAnsi="Tahoma" w:cs="Tahoma"/>
          <w:sz w:val="26"/>
          <w:szCs w:val="26"/>
        </w:rPr>
        <w:t>total or p</w:t>
      </w:r>
      <w:r w:rsidR="005743E9">
        <w:rPr>
          <w:rFonts w:ascii="Tahoma" w:hAnsi="Tahoma" w:cs="Tahoma"/>
          <w:sz w:val="26"/>
          <w:szCs w:val="26"/>
        </w:rPr>
        <w:t>a</w:t>
      </w:r>
      <w:r w:rsidR="00767226">
        <w:rPr>
          <w:rFonts w:ascii="Tahoma" w:hAnsi="Tahoma" w:cs="Tahoma"/>
          <w:sz w:val="26"/>
          <w:szCs w:val="26"/>
        </w:rPr>
        <w:t>rt</w:t>
      </w:r>
      <w:r w:rsidR="005743E9">
        <w:rPr>
          <w:rFonts w:ascii="Tahoma" w:hAnsi="Tahoma" w:cs="Tahoma"/>
          <w:sz w:val="26"/>
          <w:szCs w:val="26"/>
        </w:rPr>
        <w:t>i</w:t>
      </w:r>
      <w:r w:rsidR="00767226">
        <w:rPr>
          <w:rFonts w:ascii="Tahoma" w:hAnsi="Tahoma" w:cs="Tahoma"/>
          <w:sz w:val="26"/>
          <w:szCs w:val="26"/>
        </w:rPr>
        <w:t xml:space="preserve">al </w:t>
      </w:r>
      <w:r w:rsidR="003F75E9">
        <w:rPr>
          <w:rFonts w:ascii="Tahoma" w:hAnsi="Tahoma" w:cs="Tahoma"/>
          <w:sz w:val="26"/>
          <w:szCs w:val="26"/>
        </w:rPr>
        <w:t>lockdow</w:t>
      </w:r>
      <w:r w:rsidR="002D7C41">
        <w:rPr>
          <w:rFonts w:ascii="Tahoma" w:hAnsi="Tahoma" w:cs="Tahoma"/>
          <w:sz w:val="26"/>
          <w:szCs w:val="26"/>
        </w:rPr>
        <w:t>n</w:t>
      </w:r>
      <w:r w:rsidR="003F75E9">
        <w:rPr>
          <w:rFonts w:ascii="Tahoma" w:hAnsi="Tahoma" w:cs="Tahoma"/>
          <w:sz w:val="26"/>
          <w:szCs w:val="26"/>
        </w:rPr>
        <w:t>s</w:t>
      </w:r>
      <w:r w:rsidR="00204D71">
        <w:rPr>
          <w:rFonts w:ascii="Tahoma" w:hAnsi="Tahoma" w:cs="Tahoma"/>
          <w:sz w:val="26"/>
          <w:szCs w:val="26"/>
        </w:rPr>
        <w:t xml:space="preserve">.  </w:t>
      </w:r>
      <w:r>
        <w:rPr>
          <w:rFonts w:ascii="Tahoma" w:hAnsi="Tahoma" w:cs="Tahoma"/>
          <w:sz w:val="26"/>
          <w:szCs w:val="26"/>
        </w:rPr>
        <w:t>The recession</w:t>
      </w:r>
      <w:r w:rsidR="001F356E">
        <w:rPr>
          <w:rFonts w:ascii="Tahoma" w:hAnsi="Tahoma" w:cs="Tahoma"/>
          <w:sz w:val="26"/>
          <w:szCs w:val="26"/>
        </w:rPr>
        <w:t xml:space="preserve"> mainly affected aviation, touris</w:t>
      </w:r>
      <w:r w:rsidR="00F75AFF">
        <w:rPr>
          <w:rFonts w:ascii="Tahoma" w:hAnsi="Tahoma" w:cs="Tahoma"/>
          <w:sz w:val="26"/>
          <w:szCs w:val="26"/>
        </w:rPr>
        <w:t>m</w:t>
      </w:r>
      <w:r w:rsidR="001F356E">
        <w:rPr>
          <w:rFonts w:ascii="Tahoma" w:hAnsi="Tahoma" w:cs="Tahoma"/>
          <w:sz w:val="26"/>
          <w:szCs w:val="26"/>
        </w:rPr>
        <w:t xml:space="preserve">, </w:t>
      </w:r>
      <w:r w:rsidR="00970121">
        <w:rPr>
          <w:rFonts w:ascii="Tahoma" w:hAnsi="Tahoma" w:cs="Tahoma"/>
          <w:sz w:val="26"/>
          <w:szCs w:val="26"/>
        </w:rPr>
        <w:t xml:space="preserve">hospitality, restaurants, </w:t>
      </w:r>
      <w:r w:rsidR="0087013B">
        <w:rPr>
          <w:rFonts w:ascii="Tahoma" w:hAnsi="Tahoma" w:cs="Tahoma"/>
          <w:sz w:val="26"/>
          <w:szCs w:val="26"/>
        </w:rPr>
        <w:t xml:space="preserve">manufacturing, </w:t>
      </w:r>
      <w:r w:rsidR="002A52A6">
        <w:rPr>
          <w:rFonts w:ascii="Tahoma" w:hAnsi="Tahoma" w:cs="Tahoma"/>
          <w:sz w:val="26"/>
          <w:szCs w:val="26"/>
        </w:rPr>
        <w:t xml:space="preserve">as well as </w:t>
      </w:r>
      <w:r w:rsidR="005F26D7">
        <w:rPr>
          <w:rFonts w:ascii="Tahoma" w:hAnsi="Tahoma" w:cs="Tahoma"/>
          <w:sz w:val="26"/>
          <w:szCs w:val="26"/>
        </w:rPr>
        <w:t xml:space="preserve">inducing </w:t>
      </w:r>
      <w:r w:rsidR="0087013B">
        <w:rPr>
          <w:rFonts w:ascii="Tahoma" w:hAnsi="Tahoma" w:cs="Tahoma"/>
          <w:sz w:val="26"/>
          <w:szCs w:val="26"/>
        </w:rPr>
        <w:t>trade contraction</w:t>
      </w:r>
      <w:r w:rsidR="009B1244">
        <w:rPr>
          <w:rFonts w:ascii="Tahoma" w:hAnsi="Tahoma" w:cs="Tahoma"/>
          <w:sz w:val="26"/>
          <w:szCs w:val="26"/>
        </w:rPr>
        <w:t>s</w:t>
      </w:r>
      <w:r w:rsidR="0087013B">
        <w:rPr>
          <w:rFonts w:ascii="Tahoma" w:hAnsi="Tahoma" w:cs="Tahoma"/>
          <w:sz w:val="26"/>
          <w:szCs w:val="26"/>
        </w:rPr>
        <w:t xml:space="preserve"> in these sectors</w:t>
      </w:r>
      <w:r w:rsidR="004B05E3">
        <w:rPr>
          <w:rFonts w:ascii="Tahoma" w:hAnsi="Tahoma" w:cs="Tahoma"/>
          <w:sz w:val="26"/>
          <w:szCs w:val="26"/>
        </w:rPr>
        <w:t>,</w:t>
      </w:r>
      <w:r w:rsidR="0087013B">
        <w:rPr>
          <w:rFonts w:ascii="Tahoma" w:hAnsi="Tahoma" w:cs="Tahoma"/>
          <w:sz w:val="26"/>
          <w:szCs w:val="26"/>
        </w:rPr>
        <w:t xml:space="preserve"> </w:t>
      </w:r>
      <w:r w:rsidR="004F7E54">
        <w:rPr>
          <w:rFonts w:ascii="Tahoma" w:hAnsi="Tahoma" w:cs="Tahoma"/>
          <w:sz w:val="26"/>
          <w:szCs w:val="26"/>
        </w:rPr>
        <w:t>offsetting</w:t>
      </w:r>
      <w:r w:rsidR="0087013B">
        <w:rPr>
          <w:rFonts w:ascii="Tahoma" w:hAnsi="Tahoma" w:cs="Tahoma"/>
          <w:sz w:val="26"/>
          <w:szCs w:val="26"/>
        </w:rPr>
        <w:t xml:space="preserve"> demand driven expansion in </w:t>
      </w:r>
      <w:r w:rsidR="009B1244">
        <w:rPr>
          <w:rFonts w:ascii="Tahoma" w:hAnsi="Tahoma" w:cs="Tahoma"/>
          <w:sz w:val="26"/>
          <w:szCs w:val="26"/>
        </w:rPr>
        <w:t>f</w:t>
      </w:r>
      <w:r w:rsidR="0087013B">
        <w:rPr>
          <w:rFonts w:ascii="Tahoma" w:hAnsi="Tahoma" w:cs="Tahoma"/>
          <w:sz w:val="26"/>
          <w:szCs w:val="26"/>
        </w:rPr>
        <w:t>inancial</w:t>
      </w:r>
      <w:r w:rsidR="003F75E9">
        <w:rPr>
          <w:rFonts w:ascii="Tahoma" w:hAnsi="Tahoma" w:cs="Tahoma"/>
          <w:sz w:val="26"/>
          <w:szCs w:val="26"/>
        </w:rPr>
        <w:t xml:space="preserve"> and </w:t>
      </w:r>
      <w:r w:rsidR="00097529">
        <w:rPr>
          <w:rFonts w:ascii="Tahoma" w:hAnsi="Tahoma" w:cs="Tahoma"/>
          <w:sz w:val="26"/>
          <w:szCs w:val="26"/>
        </w:rPr>
        <w:t>I</w:t>
      </w:r>
      <w:r w:rsidR="0087013B">
        <w:rPr>
          <w:rFonts w:ascii="Tahoma" w:hAnsi="Tahoma" w:cs="Tahoma"/>
          <w:sz w:val="26"/>
          <w:szCs w:val="26"/>
        </w:rPr>
        <w:t>nformation</w:t>
      </w:r>
      <w:r w:rsidR="004F7E54">
        <w:rPr>
          <w:rFonts w:ascii="Tahoma" w:hAnsi="Tahoma" w:cs="Tahoma"/>
          <w:sz w:val="26"/>
          <w:szCs w:val="26"/>
        </w:rPr>
        <w:t xml:space="preserve"> and</w:t>
      </w:r>
      <w:r w:rsidR="0087013B">
        <w:rPr>
          <w:rFonts w:ascii="Tahoma" w:hAnsi="Tahoma" w:cs="Tahoma"/>
          <w:sz w:val="26"/>
          <w:szCs w:val="26"/>
        </w:rPr>
        <w:t xml:space="preserve"> </w:t>
      </w:r>
      <w:r w:rsidR="00097529">
        <w:rPr>
          <w:rFonts w:ascii="Tahoma" w:hAnsi="Tahoma" w:cs="Tahoma"/>
          <w:sz w:val="26"/>
          <w:szCs w:val="26"/>
        </w:rPr>
        <w:t>C</w:t>
      </w:r>
      <w:r w:rsidR="0087013B">
        <w:rPr>
          <w:rFonts w:ascii="Tahoma" w:hAnsi="Tahoma" w:cs="Tahoma"/>
          <w:sz w:val="26"/>
          <w:szCs w:val="26"/>
        </w:rPr>
        <w:t xml:space="preserve">ommunication </w:t>
      </w:r>
      <w:r w:rsidR="00033073">
        <w:rPr>
          <w:rFonts w:ascii="Tahoma" w:hAnsi="Tahoma" w:cs="Tahoma"/>
          <w:sz w:val="26"/>
          <w:szCs w:val="26"/>
        </w:rPr>
        <w:t>T</w:t>
      </w:r>
      <w:r w:rsidR="0087013B">
        <w:rPr>
          <w:rFonts w:ascii="Tahoma" w:hAnsi="Tahoma" w:cs="Tahoma"/>
          <w:sz w:val="26"/>
          <w:szCs w:val="26"/>
        </w:rPr>
        <w:t xml:space="preserve">echnology </w:t>
      </w:r>
      <w:r w:rsidR="000D6D62">
        <w:rPr>
          <w:rFonts w:ascii="Tahoma" w:hAnsi="Tahoma" w:cs="Tahoma"/>
          <w:sz w:val="26"/>
          <w:szCs w:val="26"/>
        </w:rPr>
        <w:t>s</w:t>
      </w:r>
      <w:r w:rsidR="0087013B">
        <w:rPr>
          <w:rFonts w:ascii="Tahoma" w:hAnsi="Tahoma" w:cs="Tahoma"/>
          <w:sz w:val="26"/>
          <w:szCs w:val="26"/>
        </w:rPr>
        <w:t xml:space="preserve">ectors.  Overall real GDP shrunk </w:t>
      </w:r>
      <w:r w:rsidR="00D621FC">
        <w:rPr>
          <w:rFonts w:ascii="Tahoma" w:hAnsi="Tahoma" w:cs="Tahoma"/>
          <w:sz w:val="26"/>
          <w:szCs w:val="26"/>
        </w:rPr>
        <w:t>by 3% in 2020</w:t>
      </w:r>
      <w:r w:rsidR="00980974">
        <w:rPr>
          <w:rFonts w:ascii="Tahoma" w:hAnsi="Tahoma" w:cs="Tahoma"/>
          <w:sz w:val="26"/>
          <w:szCs w:val="26"/>
        </w:rPr>
        <w:t xml:space="preserve"> </w:t>
      </w:r>
      <w:r w:rsidR="00285921">
        <w:rPr>
          <w:rFonts w:ascii="Tahoma" w:hAnsi="Tahoma" w:cs="Tahoma"/>
          <w:sz w:val="26"/>
          <w:szCs w:val="26"/>
        </w:rPr>
        <w:t>(</w:t>
      </w:r>
      <w:r w:rsidR="00BD1C55">
        <w:rPr>
          <w:rFonts w:ascii="Tahoma" w:hAnsi="Tahoma" w:cs="Tahoma"/>
          <w:sz w:val="26"/>
          <w:szCs w:val="26"/>
        </w:rPr>
        <w:t xml:space="preserve">World Economic </w:t>
      </w:r>
      <w:r w:rsidR="00B050D7">
        <w:rPr>
          <w:rFonts w:ascii="Tahoma" w:hAnsi="Tahoma" w:cs="Tahoma"/>
          <w:sz w:val="26"/>
          <w:szCs w:val="26"/>
        </w:rPr>
        <w:t>Outlook</w:t>
      </w:r>
      <w:r w:rsidR="00980974">
        <w:rPr>
          <w:rFonts w:ascii="Tahoma" w:hAnsi="Tahoma" w:cs="Tahoma"/>
          <w:sz w:val="26"/>
          <w:szCs w:val="26"/>
        </w:rPr>
        <w:t>)</w:t>
      </w:r>
      <w:r w:rsidR="00372871">
        <w:rPr>
          <w:rFonts w:ascii="Tahoma" w:hAnsi="Tahoma" w:cs="Tahoma"/>
          <w:sz w:val="26"/>
          <w:szCs w:val="26"/>
        </w:rPr>
        <w:t>,</w:t>
      </w:r>
      <w:r w:rsidR="00E6561F">
        <w:rPr>
          <w:rFonts w:ascii="Tahoma" w:hAnsi="Tahoma" w:cs="Tahoma"/>
          <w:sz w:val="26"/>
          <w:szCs w:val="26"/>
        </w:rPr>
        <w:t xml:space="preserve"> </w:t>
      </w:r>
      <w:r w:rsidR="00372871">
        <w:rPr>
          <w:rFonts w:ascii="Tahoma" w:hAnsi="Tahoma" w:cs="Tahoma"/>
          <w:sz w:val="26"/>
          <w:szCs w:val="26"/>
        </w:rPr>
        <w:t>a</w:t>
      </w:r>
      <w:r w:rsidR="00D621FC">
        <w:rPr>
          <w:rFonts w:ascii="Tahoma" w:hAnsi="Tahoma" w:cs="Tahoma"/>
          <w:sz w:val="26"/>
          <w:szCs w:val="26"/>
        </w:rPr>
        <w:t>lthough mitigating measures in the Economic Sustainability Programme (ESP)</w:t>
      </w:r>
      <w:r w:rsidR="00980974">
        <w:rPr>
          <w:rFonts w:ascii="Tahoma" w:hAnsi="Tahoma" w:cs="Tahoma"/>
          <w:sz w:val="26"/>
          <w:szCs w:val="26"/>
        </w:rPr>
        <w:t xml:space="preserve"> of the </w:t>
      </w:r>
      <w:r w:rsidR="00702108">
        <w:rPr>
          <w:rFonts w:ascii="Tahoma" w:hAnsi="Tahoma" w:cs="Tahoma"/>
          <w:sz w:val="26"/>
          <w:szCs w:val="26"/>
        </w:rPr>
        <w:t>F</w:t>
      </w:r>
      <w:r w:rsidR="00980974">
        <w:rPr>
          <w:rFonts w:ascii="Tahoma" w:hAnsi="Tahoma" w:cs="Tahoma"/>
          <w:sz w:val="26"/>
          <w:szCs w:val="26"/>
        </w:rPr>
        <w:t xml:space="preserve">ederal </w:t>
      </w:r>
      <w:r w:rsidR="00702108">
        <w:rPr>
          <w:rFonts w:ascii="Tahoma" w:hAnsi="Tahoma" w:cs="Tahoma"/>
          <w:sz w:val="26"/>
          <w:szCs w:val="26"/>
        </w:rPr>
        <w:t>G</w:t>
      </w:r>
      <w:r w:rsidR="00980974">
        <w:rPr>
          <w:rFonts w:ascii="Tahoma" w:hAnsi="Tahoma" w:cs="Tahoma"/>
          <w:sz w:val="26"/>
          <w:szCs w:val="26"/>
        </w:rPr>
        <w:t>overnment</w:t>
      </w:r>
      <w:r w:rsidR="00D621FC">
        <w:rPr>
          <w:rFonts w:ascii="Tahoma" w:hAnsi="Tahoma" w:cs="Tahoma"/>
          <w:sz w:val="26"/>
          <w:szCs w:val="26"/>
        </w:rPr>
        <w:t xml:space="preserve"> prevented the decline from being much worse.  Inflation rose to 12.8% in 2020 from 11.4% in 2019, occasioned by higher food prices </w:t>
      </w:r>
      <w:r w:rsidR="00DD0F4D">
        <w:rPr>
          <w:rFonts w:ascii="Tahoma" w:hAnsi="Tahoma" w:cs="Tahoma"/>
          <w:sz w:val="26"/>
          <w:szCs w:val="26"/>
        </w:rPr>
        <w:t xml:space="preserve">which in turn was </w:t>
      </w:r>
      <w:r w:rsidR="00D621FC">
        <w:rPr>
          <w:rFonts w:ascii="Tahoma" w:hAnsi="Tahoma" w:cs="Tahoma"/>
          <w:sz w:val="26"/>
          <w:szCs w:val="26"/>
        </w:rPr>
        <w:t xml:space="preserve">due to constraints on domestic supplies and the pass-through effects of an exchange rate premium that widened to about 24%.  The removal of fuel </w:t>
      </w:r>
      <w:r w:rsidR="0059404F">
        <w:rPr>
          <w:rFonts w:ascii="Tahoma" w:hAnsi="Tahoma" w:cs="Tahoma"/>
          <w:sz w:val="26"/>
          <w:szCs w:val="26"/>
        </w:rPr>
        <w:t>subsidi</w:t>
      </w:r>
      <w:r w:rsidR="00801930">
        <w:rPr>
          <w:rFonts w:ascii="Tahoma" w:hAnsi="Tahoma" w:cs="Tahoma"/>
          <w:sz w:val="26"/>
          <w:szCs w:val="26"/>
        </w:rPr>
        <w:t>es</w:t>
      </w:r>
      <w:r w:rsidR="00D621FC">
        <w:rPr>
          <w:rFonts w:ascii="Tahoma" w:hAnsi="Tahoma" w:cs="Tahoma"/>
          <w:sz w:val="26"/>
          <w:szCs w:val="26"/>
        </w:rPr>
        <w:t xml:space="preserve"> and an increase in electricity tariffs added further to </w:t>
      </w:r>
      <w:r w:rsidR="003E3157">
        <w:rPr>
          <w:rFonts w:ascii="Tahoma" w:hAnsi="Tahoma" w:cs="Tahoma"/>
          <w:sz w:val="26"/>
          <w:szCs w:val="26"/>
        </w:rPr>
        <w:t xml:space="preserve">the </w:t>
      </w:r>
      <w:r w:rsidR="00D621FC">
        <w:rPr>
          <w:rFonts w:ascii="Tahoma" w:hAnsi="Tahoma" w:cs="Tahoma"/>
          <w:sz w:val="26"/>
          <w:szCs w:val="26"/>
        </w:rPr>
        <w:t>inflationary pressures.  In 2022</w:t>
      </w:r>
      <w:r w:rsidR="00B633A0">
        <w:rPr>
          <w:rFonts w:ascii="Tahoma" w:hAnsi="Tahoma" w:cs="Tahoma"/>
          <w:sz w:val="26"/>
          <w:szCs w:val="26"/>
        </w:rPr>
        <w:t>, it</w:t>
      </w:r>
      <w:r w:rsidR="00D621FC">
        <w:rPr>
          <w:rFonts w:ascii="Tahoma" w:hAnsi="Tahoma" w:cs="Tahoma"/>
          <w:sz w:val="26"/>
          <w:szCs w:val="26"/>
        </w:rPr>
        <w:t xml:space="preserve"> is projected to grow by 2.9% based on expected recovery in crude oil prices and production stimulus measures outlined in the Economic Sustainability Programme and </w:t>
      </w:r>
      <w:r w:rsidR="00A25804">
        <w:rPr>
          <w:rFonts w:ascii="Tahoma" w:hAnsi="Tahoma" w:cs="Tahoma"/>
          <w:sz w:val="26"/>
          <w:szCs w:val="26"/>
        </w:rPr>
        <w:t xml:space="preserve">the Federal Government NG-CARES Programme aimed at cushioning </w:t>
      </w:r>
      <w:r w:rsidR="00AC29A6">
        <w:rPr>
          <w:rFonts w:ascii="Tahoma" w:hAnsi="Tahoma" w:cs="Tahoma"/>
          <w:sz w:val="26"/>
          <w:szCs w:val="26"/>
        </w:rPr>
        <w:t xml:space="preserve">the impact of Covid-19 Pandemic through targeted spending on the </w:t>
      </w:r>
      <w:r w:rsidR="00036E0C">
        <w:rPr>
          <w:rFonts w:ascii="Tahoma" w:hAnsi="Tahoma" w:cs="Tahoma"/>
          <w:sz w:val="26"/>
          <w:szCs w:val="26"/>
        </w:rPr>
        <w:t>vulnerable</w:t>
      </w:r>
      <w:r w:rsidR="00D621FC">
        <w:rPr>
          <w:rFonts w:ascii="Tahoma" w:hAnsi="Tahoma" w:cs="Tahoma"/>
          <w:sz w:val="26"/>
          <w:szCs w:val="26"/>
        </w:rPr>
        <w:t xml:space="preserve">.  </w:t>
      </w:r>
    </w:p>
    <w:p w:rsidR="009665CC" w:rsidRDefault="003E3157" w:rsidP="00757490">
      <w:pPr>
        <w:pStyle w:val="NoSpacing"/>
        <w:spacing w:line="480" w:lineRule="auto"/>
        <w:jc w:val="both"/>
        <w:rPr>
          <w:rFonts w:ascii="Tahoma" w:hAnsi="Tahoma" w:cs="Tahoma"/>
          <w:sz w:val="26"/>
          <w:szCs w:val="26"/>
        </w:rPr>
      </w:pPr>
      <w:r>
        <w:rPr>
          <w:rFonts w:ascii="Tahoma" w:hAnsi="Tahoma" w:cs="Tahoma"/>
          <w:sz w:val="26"/>
          <w:szCs w:val="26"/>
        </w:rPr>
        <w:t>4</w:t>
      </w:r>
      <w:r w:rsidR="008A3038">
        <w:rPr>
          <w:rFonts w:ascii="Tahoma" w:hAnsi="Tahoma" w:cs="Tahoma"/>
          <w:sz w:val="26"/>
          <w:szCs w:val="26"/>
        </w:rPr>
        <w:t>.</w:t>
      </w:r>
      <w:r w:rsidR="008A3038">
        <w:rPr>
          <w:rFonts w:ascii="Tahoma" w:hAnsi="Tahoma" w:cs="Tahoma"/>
          <w:sz w:val="26"/>
          <w:szCs w:val="26"/>
        </w:rPr>
        <w:tab/>
      </w:r>
      <w:r w:rsidR="00B25066">
        <w:rPr>
          <w:rFonts w:ascii="Tahoma" w:hAnsi="Tahoma" w:cs="Tahoma"/>
          <w:sz w:val="26"/>
          <w:szCs w:val="26"/>
        </w:rPr>
        <w:t>However</w:t>
      </w:r>
      <w:r w:rsidR="00B22D0F">
        <w:rPr>
          <w:rFonts w:ascii="Tahoma" w:hAnsi="Tahoma" w:cs="Tahoma"/>
          <w:sz w:val="26"/>
          <w:szCs w:val="26"/>
        </w:rPr>
        <w:t>,</w:t>
      </w:r>
      <w:r w:rsidR="000F33BD">
        <w:rPr>
          <w:rFonts w:ascii="Tahoma" w:hAnsi="Tahoma" w:cs="Tahoma"/>
          <w:sz w:val="26"/>
          <w:szCs w:val="26"/>
        </w:rPr>
        <w:t xml:space="preserve"> despite</w:t>
      </w:r>
      <w:r w:rsidR="0031472A">
        <w:rPr>
          <w:rFonts w:ascii="Tahoma" w:hAnsi="Tahoma" w:cs="Tahoma"/>
          <w:sz w:val="26"/>
          <w:szCs w:val="26"/>
        </w:rPr>
        <w:t xml:space="preserve"> the cushi</w:t>
      </w:r>
      <w:r w:rsidR="002F4DFE">
        <w:rPr>
          <w:rFonts w:ascii="Tahoma" w:hAnsi="Tahoma" w:cs="Tahoma"/>
          <w:sz w:val="26"/>
          <w:szCs w:val="26"/>
        </w:rPr>
        <w:t>oning effect and relieve created by</w:t>
      </w:r>
      <w:r w:rsidR="0031472A">
        <w:rPr>
          <w:rFonts w:ascii="Tahoma" w:hAnsi="Tahoma" w:cs="Tahoma"/>
          <w:sz w:val="26"/>
          <w:szCs w:val="26"/>
        </w:rPr>
        <w:t xml:space="preserve"> these statistics, there is still need to adopt a cautious approach in making projection</w:t>
      </w:r>
      <w:r w:rsidR="00986D98">
        <w:rPr>
          <w:rFonts w:ascii="Tahoma" w:hAnsi="Tahoma" w:cs="Tahoma"/>
          <w:sz w:val="26"/>
          <w:szCs w:val="26"/>
        </w:rPr>
        <w:t>s</w:t>
      </w:r>
      <w:r w:rsidR="0031472A">
        <w:rPr>
          <w:rFonts w:ascii="Tahoma" w:hAnsi="Tahoma" w:cs="Tahoma"/>
          <w:sz w:val="26"/>
          <w:szCs w:val="26"/>
        </w:rPr>
        <w:t xml:space="preserve"> and crafting </w:t>
      </w:r>
      <w:r w:rsidR="00951664">
        <w:rPr>
          <w:rFonts w:ascii="Tahoma" w:hAnsi="Tahoma" w:cs="Tahoma"/>
          <w:sz w:val="26"/>
          <w:szCs w:val="26"/>
        </w:rPr>
        <w:t>of</w:t>
      </w:r>
      <w:r w:rsidR="003F75E9">
        <w:rPr>
          <w:rFonts w:ascii="Tahoma" w:hAnsi="Tahoma" w:cs="Tahoma"/>
          <w:sz w:val="26"/>
          <w:szCs w:val="26"/>
        </w:rPr>
        <w:t xml:space="preserve"> 2022 Budget Estimate.  It is, </w:t>
      </w:r>
      <w:r w:rsidR="00301D4D">
        <w:rPr>
          <w:rFonts w:ascii="Tahoma" w:hAnsi="Tahoma" w:cs="Tahoma"/>
          <w:sz w:val="26"/>
          <w:szCs w:val="26"/>
        </w:rPr>
        <w:t>therefore</w:t>
      </w:r>
      <w:r w:rsidR="003F75E9">
        <w:rPr>
          <w:rFonts w:ascii="Tahoma" w:hAnsi="Tahoma" w:cs="Tahoma"/>
          <w:sz w:val="26"/>
          <w:szCs w:val="26"/>
        </w:rPr>
        <w:t>,</w:t>
      </w:r>
      <w:r w:rsidR="00301D4D">
        <w:rPr>
          <w:rFonts w:ascii="Tahoma" w:hAnsi="Tahoma" w:cs="Tahoma"/>
          <w:sz w:val="26"/>
          <w:szCs w:val="26"/>
        </w:rPr>
        <w:t xml:space="preserve"> pertinent for all MEDAs to tailor their estimates to largely accommodate the programme of the present </w:t>
      </w:r>
      <w:r w:rsidR="00301D4D">
        <w:rPr>
          <w:rFonts w:ascii="Tahoma" w:hAnsi="Tahoma" w:cs="Tahoma"/>
          <w:sz w:val="26"/>
          <w:szCs w:val="26"/>
        </w:rPr>
        <w:lastRenderedPageBreak/>
        <w:t xml:space="preserve">administration </w:t>
      </w:r>
      <w:r w:rsidR="00B050D7">
        <w:rPr>
          <w:rFonts w:ascii="Tahoma" w:hAnsi="Tahoma" w:cs="Tahoma"/>
          <w:sz w:val="26"/>
          <w:szCs w:val="26"/>
        </w:rPr>
        <w:t xml:space="preserve">tagged </w:t>
      </w:r>
      <w:r w:rsidR="004806E8">
        <w:rPr>
          <w:rFonts w:ascii="Tahoma" w:hAnsi="Tahoma" w:cs="Tahoma"/>
          <w:sz w:val="26"/>
          <w:szCs w:val="26"/>
        </w:rPr>
        <w:t>“</w:t>
      </w:r>
      <w:r w:rsidR="00FF4BFB">
        <w:rPr>
          <w:rFonts w:ascii="Tahoma" w:hAnsi="Tahoma" w:cs="Tahoma"/>
          <w:sz w:val="26"/>
          <w:szCs w:val="26"/>
        </w:rPr>
        <w:t>REDEEMED</w:t>
      </w:r>
      <w:r w:rsidR="004806E8">
        <w:rPr>
          <w:rFonts w:ascii="Tahoma" w:hAnsi="Tahoma" w:cs="Tahoma"/>
          <w:sz w:val="26"/>
          <w:szCs w:val="26"/>
        </w:rPr>
        <w:t>”</w:t>
      </w:r>
      <w:r w:rsidR="00FF4BFB">
        <w:rPr>
          <w:rFonts w:ascii="Tahoma" w:hAnsi="Tahoma" w:cs="Tahoma"/>
          <w:sz w:val="26"/>
          <w:szCs w:val="26"/>
        </w:rPr>
        <w:t xml:space="preserve"> agenda </w:t>
      </w:r>
      <w:r w:rsidR="00301D4D">
        <w:rPr>
          <w:rFonts w:ascii="Tahoma" w:hAnsi="Tahoma" w:cs="Tahoma"/>
          <w:sz w:val="26"/>
          <w:szCs w:val="26"/>
        </w:rPr>
        <w:t xml:space="preserve">and reflect </w:t>
      </w:r>
      <w:r w:rsidR="00671A62">
        <w:rPr>
          <w:rFonts w:ascii="Tahoma" w:hAnsi="Tahoma" w:cs="Tahoma"/>
          <w:sz w:val="26"/>
          <w:szCs w:val="26"/>
        </w:rPr>
        <w:t>economic realities of the moment</w:t>
      </w:r>
      <w:r w:rsidR="00301D4D">
        <w:rPr>
          <w:rFonts w:ascii="Tahoma" w:hAnsi="Tahoma" w:cs="Tahoma"/>
          <w:sz w:val="26"/>
          <w:szCs w:val="26"/>
        </w:rPr>
        <w:t>.</w:t>
      </w:r>
    </w:p>
    <w:p w:rsidR="00734CD7" w:rsidRPr="00450560" w:rsidRDefault="00734CD7" w:rsidP="00757490">
      <w:pPr>
        <w:pStyle w:val="NoSpacing"/>
        <w:spacing w:line="480" w:lineRule="auto"/>
        <w:jc w:val="both"/>
        <w:rPr>
          <w:rFonts w:ascii="Tahoma" w:hAnsi="Tahoma" w:cs="Tahoma"/>
          <w:b/>
          <w:sz w:val="26"/>
          <w:szCs w:val="26"/>
        </w:rPr>
      </w:pPr>
      <w:r w:rsidRPr="00450560">
        <w:rPr>
          <w:rFonts w:ascii="Tahoma" w:hAnsi="Tahoma" w:cs="Tahoma"/>
          <w:b/>
          <w:sz w:val="26"/>
          <w:szCs w:val="26"/>
        </w:rPr>
        <w:t>ONDO STATE ECONOMIC OUTLOOK</w:t>
      </w:r>
    </w:p>
    <w:p w:rsidR="004101C0" w:rsidRDefault="00517DD1" w:rsidP="00517DD1">
      <w:pPr>
        <w:pStyle w:val="NoSpacing"/>
        <w:spacing w:line="480" w:lineRule="auto"/>
        <w:jc w:val="both"/>
        <w:rPr>
          <w:rFonts w:ascii="Tahoma" w:hAnsi="Tahoma" w:cs="Tahoma"/>
          <w:sz w:val="26"/>
          <w:szCs w:val="26"/>
        </w:rPr>
      </w:pPr>
      <w:r>
        <w:rPr>
          <w:rFonts w:ascii="Tahoma" w:hAnsi="Tahoma" w:cs="Tahoma"/>
          <w:sz w:val="26"/>
          <w:szCs w:val="26"/>
        </w:rPr>
        <w:t>5.</w:t>
      </w:r>
      <w:r>
        <w:rPr>
          <w:rFonts w:ascii="Tahoma" w:hAnsi="Tahoma" w:cs="Tahoma"/>
          <w:sz w:val="26"/>
          <w:szCs w:val="26"/>
        </w:rPr>
        <w:tab/>
      </w:r>
      <w:r w:rsidR="003F75E9">
        <w:rPr>
          <w:rFonts w:ascii="Tahoma" w:hAnsi="Tahoma" w:cs="Tahoma"/>
          <w:sz w:val="26"/>
          <w:szCs w:val="26"/>
        </w:rPr>
        <w:t>The performance of the S</w:t>
      </w:r>
      <w:r w:rsidR="00784A57">
        <w:rPr>
          <w:rFonts w:ascii="Tahoma" w:hAnsi="Tahoma" w:cs="Tahoma"/>
          <w:sz w:val="26"/>
          <w:szCs w:val="26"/>
        </w:rPr>
        <w:t xml:space="preserve">tate’s economy </w:t>
      </w:r>
      <w:r w:rsidR="00FE763C">
        <w:rPr>
          <w:rFonts w:ascii="Tahoma" w:hAnsi="Tahoma" w:cs="Tahoma"/>
          <w:sz w:val="26"/>
          <w:szCs w:val="26"/>
        </w:rPr>
        <w:t xml:space="preserve">is expected to be driven by fiscal vagaries of the Federation Accounts as almost 70% of total revenue accruing to the State comes from the Federation Accounts.  Concerted </w:t>
      </w:r>
      <w:r w:rsidR="009E45B0">
        <w:rPr>
          <w:rFonts w:ascii="Tahoma" w:hAnsi="Tahoma" w:cs="Tahoma"/>
          <w:sz w:val="26"/>
          <w:szCs w:val="26"/>
        </w:rPr>
        <w:t xml:space="preserve">efforts are being made by the present administration </w:t>
      </w:r>
      <w:r w:rsidR="003F75E9">
        <w:rPr>
          <w:rFonts w:ascii="Tahoma" w:hAnsi="Tahoma" w:cs="Tahoma"/>
          <w:sz w:val="26"/>
          <w:szCs w:val="26"/>
        </w:rPr>
        <w:t xml:space="preserve">to address this ugly revenue trend </w:t>
      </w:r>
      <w:r w:rsidR="009E45B0">
        <w:rPr>
          <w:rFonts w:ascii="Tahoma" w:hAnsi="Tahoma" w:cs="Tahoma"/>
          <w:sz w:val="26"/>
          <w:szCs w:val="26"/>
        </w:rPr>
        <w:t xml:space="preserve">by attracting mega investments through </w:t>
      </w:r>
      <w:r w:rsidR="00B050D7">
        <w:rPr>
          <w:rFonts w:ascii="Tahoma" w:hAnsi="Tahoma" w:cs="Tahoma"/>
          <w:sz w:val="26"/>
          <w:szCs w:val="26"/>
        </w:rPr>
        <w:t>Ondo State Investment Promotion Agency (</w:t>
      </w:r>
      <w:r w:rsidR="009E45B0">
        <w:rPr>
          <w:rFonts w:ascii="Tahoma" w:hAnsi="Tahoma" w:cs="Tahoma"/>
          <w:sz w:val="26"/>
          <w:szCs w:val="26"/>
        </w:rPr>
        <w:t>ONDIPA</w:t>
      </w:r>
      <w:r w:rsidR="00B050D7">
        <w:rPr>
          <w:rFonts w:ascii="Tahoma" w:hAnsi="Tahoma" w:cs="Tahoma"/>
          <w:sz w:val="26"/>
          <w:szCs w:val="26"/>
        </w:rPr>
        <w:t>)</w:t>
      </w:r>
      <w:r w:rsidR="003F75E9">
        <w:rPr>
          <w:rFonts w:ascii="Tahoma" w:hAnsi="Tahoma" w:cs="Tahoma"/>
          <w:sz w:val="26"/>
          <w:szCs w:val="26"/>
        </w:rPr>
        <w:t xml:space="preserve">.  </w:t>
      </w:r>
      <w:r w:rsidR="009E45B0">
        <w:rPr>
          <w:rFonts w:ascii="Tahoma" w:hAnsi="Tahoma" w:cs="Tahoma"/>
          <w:sz w:val="26"/>
          <w:szCs w:val="26"/>
        </w:rPr>
        <w:t xml:space="preserve"> Hence, Capital Investments like the Egg plant</w:t>
      </w:r>
      <w:r w:rsidR="00FE763C">
        <w:rPr>
          <w:rFonts w:ascii="Tahoma" w:hAnsi="Tahoma" w:cs="Tahoma"/>
          <w:sz w:val="26"/>
          <w:szCs w:val="26"/>
        </w:rPr>
        <w:t xml:space="preserve"> </w:t>
      </w:r>
      <w:r w:rsidR="000913FC">
        <w:rPr>
          <w:rFonts w:ascii="Tahoma" w:hAnsi="Tahoma" w:cs="Tahoma"/>
          <w:sz w:val="26"/>
          <w:szCs w:val="26"/>
        </w:rPr>
        <w:t xml:space="preserve">at </w:t>
      </w:r>
      <w:proofErr w:type="spellStart"/>
      <w:r w:rsidR="000913FC">
        <w:rPr>
          <w:rFonts w:ascii="Tahoma" w:hAnsi="Tahoma" w:cs="Tahoma"/>
          <w:sz w:val="26"/>
          <w:szCs w:val="26"/>
        </w:rPr>
        <w:t>Emure</w:t>
      </w:r>
      <w:proofErr w:type="spellEnd"/>
      <w:r w:rsidR="000913FC">
        <w:rPr>
          <w:rFonts w:ascii="Tahoma" w:hAnsi="Tahoma" w:cs="Tahoma"/>
          <w:sz w:val="26"/>
          <w:szCs w:val="26"/>
        </w:rPr>
        <w:t>-Ile</w:t>
      </w:r>
      <w:r w:rsidR="00B050D7">
        <w:rPr>
          <w:rFonts w:ascii="Tahoma" w:hAnsi="Tahoma" w:cs="Tahoma"/>
          <w:sz w:val="26"/>
          <w:szCs w:val="26"/>
        </w:rPr>
        <w:t>,</w:t>
      </w:r>
      <w:r w:rsidR="000913FC">
        <w:rPr>
          <w:rFonts w:ascii="Tahoma" w:hAnsi="Tahoma" w:cs="Tahoma"/>
          <w:sz w:val="26"/>
          <w:szCs w:val="26"/>
        </w:rPr>
        <w:t xml:space="preserve"> the Deep Sea Port </w:t>
      </w:r>
      <w:r w:rsidR="004101C0">
        <w:rPr>
          <w:rFonts w:ascii="Tahoma" w:hAnsi="Tahoma" w:cs="Tahoma"/>
          <w:sz w:val="26"/>
          <w:szCs w:val="26"/>
        </w:rPr>
        <w:t>Project</w:t>
      </w:r>
      <w:r w:rsidR="00B050D7">
        <w:rPr>
          <w:rFonts w:ascii="Tahoma" w:hAnsi="Tahoma" w:cs="Tahoma"/>
          <w:sz w:val="26"/>
          <w:szCs w:val="26"/>
        </w:rPr>
        <w:t xml:space="preserve">, </w:t>
      </w:r>
      <w:proofErr w:type="spellStart"/>
      <w:r w:rsidR="00B050D7">
        <w:rPr>
          <w:rFonts w:ascii="Tahoma" w:hAnsi="Tahoma" w:cs="Tahoma"/>
          <w:sz w:val="26"/>
          <w:szCs w:val="26"/>
        </w:rPr>
        <w:t>etc</w:t>
      </w:r>
      <w:proofErr w:type="spellEnd"/>
      <w:r w:rsidR="00B050D7">
        <w:rPr>
          <w:rFonts w:ascii="Tahoma" w:hAnsi="Tahoma" w:cs="Tahoma"/>
          <w:sz w:val="26"/>
          <w:szCs w:val="26"/>
        </w:rPr>
        <w:t>,</w:t>
      </w:r>
      <w:r w:rsidR="004101C0">
        <w:rPr>
          <w:rFonts w:ascii="Tahoma" w:hAnsi="Tahoma" w:cs="Tahoma"/>
          <w:sz w:val="26"/>
          <w:szCs w:val="26"/>
        </w:rPr>
        <w:t xml:space="preserve"> that</w:t>
      </w:r>
      <w:r w:rsidR="000913FC">
        <w:rPr>
          <w:rFonts w:ascii="Tahoma" w:hAnsi="Tahoma" w:cs="Tahoma"/>
          <w:sz w:val="26"/>
          <w:szCs w:val="26"/>
        </w:rPr>
        <w:t xml:space="preserve"> could catalyse major economic </w:t>
      </w:r>
      <w:r w:rsidR="00EF6B02">
        <w:rPr>
          <w:rFonts w:ascii="Tahoma" w:hAnsi="Tahoma" w:cs="Tahoma"/>
          <w:sz w:val="26"/>
          <w:szCs w:val="26"/>
        </w:rPr>
        <w:t>turnaround</w:t>
      </w:r>
      <w:r w:rsidR="000913FC">
        <w:rPr>
          <w:rFonts w:ascii="Tahoma" w:hAnsi="Tahoma" w:cs="Tahoma"/>
          <w:sz w:val="26"/>
          <w:szCs w:val="26"/>
        </w:rPr>
        <w:t xml:space="preserve"> in the 2022-2024 Medium</w:t>
      </w:r>
      <w:r w:rsidR="00EF6B02">
        <w:rPr>
          <w:rFonts w:ascii="Tahoma" w:hAnsi="Tahoma" w:cs="Tahoma"/>
          <w:sz w:val="26"/>
          <w:szCs w:val="26"/>
        </w:rPr>
        <w:t xml:space="preserve"> </w:t>
      </w:r>
      <w:r w:rsidR="004101C0">
        <w:rPr>
          <w:rFonts w:ascii="Tahoma" w:hAnsi="Tahoma" w:cs="Tahoma"/>
          <w:sz w:val="26"/>
          <w:szCs w:val="26"/>
        </w:rPr>
        <w:t>Term would be prioritized in the next fiscal period.</w:t>
      </w:r>
    </w:p>
    <w:p w:rsidR="00734CD7" w:rsidRDefault="003F75E9" w:rsidP="00517DD1">
      <w:pPr>
        <w:pStyle w:val="NoSpacing"/>
        <w:spacing w:line="480" w:lineRule="auto"/>
        <w:jc w:val="both"/>
        <w:rPr>
          <w:rFonts w:ascii="Tahoma" w:hAnsi="Tahoma" w:cs="Tahoma"/>
          <w:sz w:val="26"/>
          <w:szCs w:val="26"/>
        </w:rPr>
      </w:pPr>
      <w:r>
        <w:rPr>
          <w:rFonts w:ascii="Tahoma" w:hAnsi="Tahoma" w:cs="Tahoma"/>
          <w:sz w:val="26"/>
          <w:szCs w:val="26"/>
        </w:rPr>
        <w:t>6.</w:t>
      </w:r>
      <w:r>
        <w:rPr>
          <w:rFonts w:ascii="Tahoma" w:hAnsi="Tahoma" w:cs="Tahoma"/>
          <w:sz w:val="26"/>
          <w:szCs w:val="26"/>
        </w:rPr>
        <w:tab/>
        <w:t xml:space="preserve">However, </w:t>
      </w:r>
      <w:proofErr w:type="spellStart"/>
      <w:r>
        <w:rPr>
          <w:rFonts w:ascii="Tahoma" w:hAnsi="Tahoma" w:cs="Tahoma"/>
          <w:sz w:val="26"/>
          <w:szCs w:val="26"/>
        </w:rPr>
        <w:t>small</w:t>
      </w:r>
      <w:r w:rsidR="004101C0">
        <w:rPr>
          <w:rFonts w:ascii="Tahoma" w:hAnsi="Tahoma" w:cs="Tahoma"/>
          <w:sz w:val="26"/>
          <w:szCs w:val="26"/>
        </w:rPr>
        <w:t>hold</w:t>
      </w:r>
      <w:proofErr w:type="spellEnd"/>
      <w:r w:rsidR="004101C0">
        <w:rPr>
          <w:rFonts w:ascii="Tahoma" w:hAnsi="Tahoma" w:cs="Tahoma"/>
          <w:sz w:val="26"/>
          <w:szCs w:val="26"/>
        </w:rPr>
        <w:t xml:space="preserve"> farming and cottage </w:t>
      </w:r>
      <w:r w:rsidR="00565C33">
        <w:rPr>
          <w:rFonts w:ascii="Tahoma" w:hAnsi="Tahoma" w:cs="Tahoma"/>
          <w:sz w:val="26"/>
          <w:szCs w:val="26"/>
        </w:rPr>
        <w:t>indust</w:t>
      </w:r>
      <w:r w:rsidR="00A4733A">
        <w:rPr>
          <w:rFonts w:ascii="Tahoma" w:hAnsi="Tahoma" w:cs="Tahoma"/>
          <w:sz w:val="26"/>
          <w:szCs w:val="26"/>
        </w:rPr>
        <w:t>ries are the main economic live-</w:t>
      </w:r>
      <w:r w:rsidR="00565C33">
        <w:rPr>
          <w:rFonts w:ascii="Tahoma" w:hAnsi="Tahoma" w:cs="Tahoma"/>
          <w:sz w:val="26"/>
          <w:szCs w:val="26"/>
        </w:rPr>
        <w:t>wire of majority of the population.  This is the sector worse hit by the skyrocketing inflation and resource scarcity occasioned by the current Pandemic, Covid-19.  Government on its part is</w:t>
      </w:r>
      <w:r w:rsidR="006056B0">
        <w:rPr>
          <w:rFonts w:ascii="Tahoma" w:hAnsi="Tahoma" w:cs="Tahoma"/>
          <w:sz w:val="26"/>
          <w:szCs w:val="26"/>
        </w:rPr>
        <w:t xml:space="preserve"> groanin</w:t>
      </w:r>
      <w:r w:rsidR="00A4733A">
        <w:rPr>
          <w:rFonts w:ascii="Tahoma" w:hAnsi="Tahoma" w:cs="Tahoma"/>
          <w:sz w:val="26"/>
          <w:szCs w:val="26"/>
        </w:rPr>
        <w:t>g under the burden of huge debt,</w:t>
      </w:r>
      <w:r w:rsidR="006056B0">
        <w:rPr>
          <w:rFonts w:ascii="Tahoma" w:hAnsi="Tahoma" w:cs="Tahoma"/>
          <w:sz w:val="26"/>
          <w:szCs w:val="26"/>
        </w:rPr>
        <w:t xml:space="preserve"> the rising salary arrears </w:t>
      </w:r>
      <w:r w:rsidR="00795CC9">
        <w:rPr>
          <w:rFonts w:ascii="Tahoma" w:hAnsi="Tahoma" w:cs="Tahoma"/>
          <w:sz w:val="26"/>
          <w:szCs w:val="26"/>
        </w:rPr>
        <w:t xml:space="preserve">and other domestic arrears </w:t>
      </w:r>
      <w:r w:rsidR="006056B0">
        <w:rPr>
          <w:rFonts w:ascii="Tahoma" w:hAnsi="Tahoma" w:cs="Tahoma"/>
          <w:sz w:val="26"/>
          <w:szCs w:val="26"/>
        </w:rPr>
        <w:t xml:space="preserve">which if not carefully managed, could cause industrial tension in the State.  The worsening security situation in the Country is being creatively addressed here in Ondo State </w:t>
      </w:r>
      <w:r w:rsidR="00F329BD">
        <w:rPr>
          <w:rFonts w:ascii="Tahoma" w:hAnsi="Tahoma" w:cs="Tahoma"/>
          <w:sz w:val="26"/>
          <w:szCs w:val="26"/>
        </w:rPr>
        <w:t xml:space="preserve">although </w:t>
      </w:r>
      <w:r w:rsidR="00795CC9">
        <w:rPr>
          <w:rFonts w:ascii="Tahoma" w:hAnsi="Tahoma" w:cs="Tahoma"/>
          <w:sz w:val="26"/>
          <w:szCs w:val="26"/>
        </w:rPr>
        <w:t xml:space="preserve">at </w:t>
      </w:r>
      <w:r w:rsidR="006056B0">
        <w:rPr>
          <w:rFonts w:ascii="Tahoma" w:hAnsi="Tahoma" w:cs="Tahoma"/>
          <w:sz w:val="26"/>
          <w:szCs w:val="26"/>
        </w:rPr>
        <w:t>a very huge cost to our meagre</w:t>
      </w:r>
      <w:r w:rsidR="0026038D">
        <w:rPr>
          <w:rFonts w:ascii="Tahoma" w:hAnsi="Tahoma" w:cs="Tahoma"/>
          <w:sz w:val="26"/>
          <w:szCs w:val="26"/>
        </w:rPr>
        <w:t xml:space="preserve"> economic resources.</w:t>
      </w:r>
    </w:p>
    <w:p w:rsidR="0026038D" w:rsidRPr="00734CD7" w:rsidRDefault="0026038D" w:rsidP="00517DD1">
      <w:pPr>
        <w:pStyle w:val="NoSpacing"/>
        <w:spacing w:line="480" w:lineRule="auto"/>
        <w:jc w:val="both"/>
        <w:rPr>
          <w:rFonts w:ascii="Tahoma" w:hAnsi="Tahoma" w:cs="Tahoma"/>
          <w:sz w:val="26"/>
          <w:szCs w:val="26"/>
        </w:rPr>
      </w:pPr>
      <w:r>
        <w:rPr>
          <w:rFonts w:ascii="Tahoma" w:hAnsi="Tahoma" w:cs="Tahoma"/>
          <w:sz w:val="26"/>
          <w:szCs w:val="26"/>
        </w:rPr>
        <w:t>7.</w:t>
      </w:r>
      <w:r>
        <w:rPr>
          <w:rFonts w:ascii="Tahoma" w:hAnsi="Tahoma" w:cs="Tahoma"/>
          <w:sz w:val="26"/>
          <w:szCs w:val="26"/>
        </w:rPr>
        <w:tab/>
      </w:r>
      <w:r w:rsidR="00E95835">
        <w:rPr>
          <w:rFonts w:ascii="Tahoma" w:hAnsi="Tahoma" w:cs="Tahoma"/>
          <w:sz w:val="26"/>
          <w:szCs w:val="26"/>
        </w:rPr>
        <w:t>In order t</w:t>
      </w:r>
      <w:r w:rsidR="00795CC9">
        <w:rPr>
          <w:rFonts w:ascii="Tahoma" w:hAnsi="Tahoma" w:cs="Tahoma"/>
          <w:sz w:val="26"/>
          <w:szCs w:val="26"/>
        </w:rPr>
        <w:t xml:space="preserve">o reverse all these, the State </w:t>
      </w:r>
      <w:r w:rsidR="001B401F">
        <w:rPr>
          <w:rFonts w:ascii="Tahoma" w:hAnsi="Tahoma" w:cs="Tahoma"/>
          <w:sz w:val="26"/>
          <w:szCs w:val="26"/>
        </w:rPr>
        <w:t>h</w:t>
      </w:r>
      <w:r w:rsidR="00795CC9">
        <w:rPr>
          <w:rFonts w:ascii="Tahoma" w:hAnsi="Tahoma" w:cs="Tahoma"/>
          <w:sz w:val="26"/>
          <w:szCs w:val="26"/>
        </w:rPr>
        <w:t>a</w:t>
      </w:r>
      <w:r w:rsidR="00E95835">
        <w:rPr>
          <w:rFonts w:ascii="Tahoma" w:hAnsi="Tahoma" w:cs="Tahoma"/>
          <w:sz w:val="26"/>
          <w:szCs w:val="26"/>
        </w:rPr>
        <w:t>s key</w:t>
      </w:r>
      <w:r w:rsidR="001B401F">
        <w:rPr>
          <w:rFonts w:ascii="Tahoma" w:hAnsi="Tahoma" w:cs="Tahoma"/>
          <w:sz w:val="26"/>
          <w:szCs w:val="26"/>
        </w:rPr>
        <w:t>ed</w:t>
      </w:r>
      <w:r w:rsidR="00E95835">
        <w:rPr>
          <w:rFonts w:ascii="Tahoma" w:hAnsi="Tahoma" w:cs="Tahoma"/>
          <w:sz w:val="26"/>
          <w:szCs w:val="26"/>
        </w:rPr>
        <w:t>-in to the N</w:t>
      </w:r>
      <w:r w:rsidR="00450560">
        <w:rPr>
          <w:rFonts w:ascii="Tahoma" w:hAnsi="Tahoma" w:cs="Tahoma"/>
          <w:sz w:val="26"/>
          <w:szCs w:val="26"/>
        </w:rPr>
        <w:t>G</w:t>
      </w:r>
      <w:r w:rsidR="00E95835">
        <w:rPr>
          <w:rFonts w:ascii="Tahoma" w:hAnsi="Tahoma" w:cs="Tahoma"/>
          <w:sz w:val="26"/>
          <w:szCs w:val="26"/>
        </w:rPr>
        <w:t xml:space="preserve">-CARES </w:t>
      </w:r>
      <w:r w:rsidR="00DF4883">
        <w:rPr>
          <w:rFonts w:ascii="Tahoma" w:hAnsi="Tahoma" w:cs="Tahoma"/>
          <w:sz w:val="26"/>
          <w:szCs w:val="26"/>
        </w:rPr>
        <w:t xml:space="preserve">Programme to address the problems faced by the most vulnerable of our population.  This is expected to keep our economy afloat </w:t>
      </w:r>
      <w:r w:rsidR="003D2916">
        <w:rPr>
          <w:rFonts w:ascii="Tahoma" w:hAnsi="Tahoma" w:cs="Tahoma"/>
          <w:sz w:val="26"/>
          <w:szCs w:val="26"/>
        </w:rPr>
        <w:t xml:space="preserve">until all the mega </w:t>
      </w:r>
      <w:r w:rsidR="003D2916">
        <w:rPr>
          <w:rFonts w:ascii="Tahoma" w:hAnsi="Tahoma" w:cs="Tahoma"/>
          <w:sz w:val="26"/>
          <w:szCs w:val="26"/>
        </w:rPr>
        <w:lastRenderedPageBreak/>
        <w:t>investments could come up to provide the needed employment and capital regeneration required</w:t>
      </w:r>
      <w:r w:rsidR="001F4695">
        <w:rPr>
          <w:rFonts w:ascii="Tahoma" w:hAnsi="Tahoma" w:cs="Tahoma"/>
          <w:sz w:val="26"/>
          <w:szCs w:val="26"/>
        </w:rPr>
        <w:t xml:space="preserve"> for future economic expansion.</w:t>
      </w:r>
    </w:p>
    <w:p w:rsidR="00DD636D" w:rsidRPr="00CC2621" w:rsidRDefault="00DD636D" w:rsidP="00DD636D">
      <w:pPr>
        <w:pStyle w:val="NoSpacing"/>
        <w:spacing w:line="480" w:lineRule="auto"/>
        <w:jc w:val="both"/>
        <w:rPr>
          <w:rFonts w:ascii="Tahoma" w:hAnsi="Tahoma" w:cs="Tahoma"/>
          <w:b/>
          <w:sz w:val="26"/>
          <w:szCs w:val="26"/>
        </w:rPr>
      </w:pPr>
      <w:r w:rsidRPr="00CC2621">
        <w:rPr>
          <w:rFonts w:ascii="Tahoma" w:hAnsi="Tahoma" w:cs="Tahoma"/>
          <w:b/>
          <w:sz w:val="26"/>
          <w:szCs w:val="26"/>
        </w:rPr>
        <w:t>BUDGET PERFORMANCE 202</w:t>
      </w:r>
      <w:r>
        <w:rPr>
          <w:rFonts w:ascii="Tahoma" w:hAnsi="Tahoma" w:cs="Tahoma"/>
          <w:b/>
          <w:sz w:val="26"/>
          <w:szCs w:val="26"/>
        </w:rPr>
        <w:t>1</w:t>
      </w:r>
    </w:p>
    <w:p w:rsidR="00DD636D" w:rsidRDefault="00860BBD" w:rsidP="00DD636D">
      <w:pPr>
        <w:pStyle w:val="NoSpacing"/>
        <w:spacing w:line="480" w:lineRule="auto"/>
        <w:jc w:val="both"/>
        <w:rPr>
          <w:rFonts w:ascii="Tahoma" w:hAnsi="Tahoma" w:cs="Tahoma"/>
          <w:b/>
          <w:sz w:val="26"/>
          <w:szCs w:val="26"/>
        </w:rPr>
      </w:pPr>
      <w:r>
        <w:rPr>
          <w:rFonts w:ascii="Tahoma" w:hAnsi="Tahoma" w:cs="Tahoma"/>
          <w:sz w:val="26"/>
          <w:szCs w:val="26"/>
        </w:rPr>
        <w:t>8</w:t>
      </w:r>
      <w:r w:rsidR="00DD636D" w:rsidRPr="00CC2621">
        <w:rPr>
          <w:rFonts w:ascii="Tahoma" w:hAnsi="Tahoma" w:cs="Tahoma"/>
          <w:sz w:val="26"/>
          <w:szCs w:val="26"/>
        </w:rPr>
        <w:t>.</w:t>
      </w:r>
      <w:r w:rsidR="00DD636D" w:rsidRPr="00CC2621">
        <w:rPr>
          <w:rFonts w:ascii="Tahoma" w:hAnsi="Tahoma" w:cs="Tahoma"/>
          <w:sz w:val="26"/>
          <w:szCs w:val="26"/>
        </w:rPr>
        <w:tab/>
        <w:t>Budget performan</w:t>
      </w:r>
      <w:r w:rsidR="00986D98">
        <w:rPr>
          <w:rFonts w:ascii="Tahoma" w:hAnsi="Tahoma" w:cs="Tahoma"/>
          <w:sz w:val="26"/>
          <w:szCs w:val="26"/>
        </w:rPr>
        <w:t>ce data from January – June 2021</w:t>
      </w:r>
      <w:r w:rsidR="00DD636D" w:rsidRPr="00CC2621">
        <w:rPr>
          <w:rFonts w:ascii="Tahoma" w:hAnsi="Tahoma" w:cs="Tahoma"/>
          <w:sz w:val="26"/>
          <w:szCs w:val="26"/>
        </w:rPr>
        <w:t xml:space="preserve"> is presented in the table below:</w:t>
      </w:r>
      <w:r w:rsidR="00E46311">
        <w:rPr>
          <w:rFonts w:ascii="Tahoma" w:hAnsi="Tahoma" w:cs="Tahoma"/>
          <w:sz w:val="26"/>
          <w:szCs w:val="26"/>
        </w:rPr>
        <w:tab/>
      </w:r>
      <w:r w:rsidR="00E46311">
        <w:rPr>
          <w:rFonts w:ascii="Tahoma" w:hAnsi="Tahoma" w:cs="Tahoma"/>
          <w:sz w:val="26"/>
          <w:szCs w:val="26"/>
        </w:rPr>
        <w:tab/>
      </w:r>
      <w:r w:rsidR="00E46311">
        <w:rPr>
          <w:rFonts w:ascii="Tahoma" w:hAnsi="Tahoma" w:cs="Tahoma"/>
          <w:b/>
          <w:sz w:val="26"/>
          <w:szCs w:val="26"/>
        </w:rPr>
        <w:t>Table 1:</w:t>
      </w:r>
    </w:p>
    <w:p w:rsidR="00E55810" w:rsidRPr="00E46311" w:rsidRDefault="00E55810" w:rsidP="00DD636D">
      <w:pPr>
        <w:pStyle w:val="NoSpacing"/>
        <w:spacing w:line="480" w:lineRule="auto"/>
        <w:jc w:val="both"/>
        <w:rPr>
          <w:rFonts w:ascii="Tahoma" w:hAnsi="Tahoma" w:cs="Tahoma"/>
          <w:b/>
          <w:sz w:val="26"/>
          <w:szCs w:val="26"/>
        </w:rPr>
      </w:pPr>
      <w:r>
        <w:rPr>
          <w:rFonts w:ascii="Tahoma" w:hAnsi="Tahoma" w:cs="Tahoma"/>
          <w:b/>
          <w:sz w:val="26"/>
          <w:szCs w:val="26"/>
        </w:rPr>
        <w:t xml:space="preserve">2021 BUDGET MID-YEAR PERFORMANCE </w:t>
      </w:r>
    </w:p>
    <w:tbl>
      <w:tblPr>
        <w:tblStyle w:val="TableGrid"/>
        <w:tblW w:w="10065" w:type="dxa"/>
        <w:tblInd w:w="-572" w:type="dxa"/>
        <w:tblLayout w:type="fixed"/>
        <w:tblLook w:val="04A0" w:firstRow="1" w:lastRow="0" w:firstColumn="1" w:lastColumn="0" w:noHBand="0" w:noVBand="1"/>
      </w:tblPr>
      <w:tblGrid>
        <w:gridCol w:w="709"/>
        <w:gridCol w:w="2126"/>
        <w:gridCol w:w="2127"/>
        <w:gridCol w:w="2126"/>
        <w:gridCol w:w="1984"/>
        <w:gridCol w:w="993"/>
      </w:tblGrid>
      <w:tr w:rsidR="00217FFD" w:rsidRPr="003A4A44" w:rsidTr="00217FFD">
        <w:tc>
          <w:tcPr>
            <w:tcW w:w="709" w:type="dxa"/>
            <w:vAlign w:val="center"/>
          </w:tcPr>
          <w:p w:rsidR="00217FFD" w:rsidRPr="003A4A44" w:rsidRDefault="00217FFD" w:rsidP="00240E18">
            <w:pPr>
              <w:tabs>
                <w:tab w:val="left" w:pos="851"/>
              </w:tabs>
              <w:spacing w:after="0" w:line="240" w:lineRule="auto"/>
              <w:jc w:val="center"/>
              <w:rPr>
                <w:rFonts w:ascii="Tahoma" w:hAnsi="Tahoma" w:cs="Tahoma"/>
                <w:b/>
                <w:bCs/>
                <w:sz w:val="17"/>
                <w:szCs w:val="17"/>
              </w:rPr>
            </w:pPr>
            <w:r w:rsidRPr="003A4A44">
              <w:rPr>
                <w:rFonts w:ascii="Tahoma" w:hAnsi="Tahoma" w:cs="Tahoma"/>
                <w:b/>
                <w:bCs/>
                <w:sz w:val="17"/>
                <w:szCs w:val="17"/>
              </w:rPr>
              <w:t>S/N</w:t>
            </w:r>
          </w:p>
        </w:tc>
        <w:tc>
          <w:tcPr>
            <w:tcW w:w="2126" w:type="dxa"/>
            <w:vAlign w:val="center"/>
          </w:tcPr>
          <w:p w:rsidR="00217FFD" w:rsidRPr="003A4A44" w:rsidRDefault="00217FFD" w:rsidP="00240E18">
            <w:pPr>
              <w:tabs>
                <w:tab w:val="left" w:pos="851"/>
              </w:tabs>
              <w:spacing w:after="0" w:line="240" w:lineRule="auto"/>
              <w:jc w:val="center"/>
              <w:rPr>
                <w:rFonts w:ascii="Tahoma" w:hAnsi="Tahoma" w:cs="Tahoma"/>
                <w:b/>
                <w:bCs/>
                <w:sz w:val="17"/>
                <w:szCs w:val="17"/>
              </w:rPr>
            </w:pPr>
            <w:r w:rsidRPr="003A4A44">
              <w:rPr>
                <w:rFonts w:ascii="Tahoma" w:hAnsi="Tahoma" w:cs="Tahoma"/>
                <w:b/>
                <w:bCs/>
                <w:sz w:val="17"/>
                <w:szCs w:val="17"/>
              </w:rPr>
              <w:t>Revenue Sources</w:t>
            </w:r>
          </w:p>
        </w:tc>
        <w:tc>
          <w:tcPr>
            <w:tcW w:w="2127" w:type="dxa"/>
            <w:vAlign w:val="center"/>
          </w:tcPr>
          <w:p w:rsidR="00217FFD" w:rsidRPr="003A4A44" w:rsidRDefault="00217FFD" w:rsidP="00240E18">
            <w:pPr>
              <w:tabs>
                <w:tab w:val="left" w:pos="851"/>
              </w:tabs>
              <w:spacing w:after="0" w:line="240" w:lineRule="auto"/>
              <w:jc w:val="center"/>
              <w:rPr>
                <w:rFonts w:ascii="Tahoma" w:hAnsi="Tahoma" w:cs="Tahoma"/>
                <w:b/>
                <w:bCs/>
                <w:dstrike/>
                <w:sz w:val="17"/>
                <w:szCs w:val="17"/>
              </w:rPr>
            </w:pPr>
            <w:r w:rsidRPr="003A4A44">
              <w:rPr>
                <w:rFonts w:ascii="Tahoma" w:hAnsi="Tahoma" w:cs="Tahoma"/>
                <w:b/>
                <w:bCs/>
                <w:sz w:val="17"/>
                <w:szCs w:val="17"/>
              </w:rPr>
              <w:t>2021 Budget</w:t>
            </w:r>
            <w:r w:rsidRPr="003A4A44">
              <w:rPr>
                <w:rFonts w:ascii="Tahoma" w:hAnsi="Tahoma" w:cs="Tahoma"/>
                <w:b/>
                <w:bCs/>
                <w:dstrike/>
                <w:sz w:val="17"/>
                <w:szCs w:val="17"/>
              </w:rPr>
              <w:t xml:space="preserve"> </w:t>
            </w:r>
          </w:p>
          <w:p w:rsidR="00217FFD" w:rsidRPr="003A4A44" w:rsidRDefault="00217FFD" w:rsidP="00240E18">
            <w:pPr>
              <w:tabs>
                <w:tab w:val="left" w:pos="851"/>
              </w:tabs>
              <w:spacing w:after="0" w:line="240" w:lineRule="auto"/>
              <w:jc w:val="center"/>
              <w:rPr>
                <w:rFonts w:ascii="Tahoma" w:hAnsi="Tahoma" w:cs="Tahoma"/>
                <w:b/>
                <w:bCs/>
                <w:sz w:val="17"/>
                <w:szCs w:val="17"/>
              </w:rPr>
            </w:pPr>
            <w:r w:rsidRPr="003A4A44">
              <w:rPr>
                <w:rFonts w:ascii="Tahoma" w:hAnsi="Tahoma" w:cs="Tahoma"/>
                <w:b/>
                <w:bCs/>
                <w:dstrike/>
                <w:sz w:val="17"/>
                <w:szCs w:val="17"/>
              </w:rPr>
              <w:t>N</w:t>
            </w:r>
          </w:p>
        </w:tc>
        <w:tc>
          <w:tcPr>
            <w:tcW w:w="2126" w:type="dxa"/>
            <w:vAlign w:val="center"/>
          </w:tcPr>
          <w:p w:rsidR="00217FFD" w:rsidRPr="003A4A44" w:rsidRDefault="00217FFD" w:rsidP="00240E18">
            <w:pPr>
              <w:tabs>
                <w:tab w:val="left" w:pos="851"/>
              </w:tabs>
              <w:spacing w:after="0" w:line="240" w:lineRule="auto"/>
              <w:jc w:val="center"/>
              <w:rPr>
                <w:rFonts w:ascii="Tahoma" w:hAnsi="Tahoma" w:cs="Tahoma"/>
                <w:b/>
                <w:bCs/>
                <w:sz w:val="17"/>
                <w:szCs w:val="17"/>
              </w:rPr>
            </w:pPr>
            <w:r w:rsidRPr="003A4A44">
              <w:rPr>
                <w:rFonts w:ascii="Tahoma" w:hAnsi="Tahoma" w:cs="Tahoma"/>
                <w:b/>
                <w:bCs/>
                <w:sz w:val="17"/>
                <w:szCs w:val="17"/>
              </w:rPr>
              <w:t>2021 Mid-Year Target</w:t>
            </w:r>
          </w:p>
          <w:p w:rsidR="00217FFD" w:rsidRPr="003A4A44" w:rsidRDefault="00217FFD" w:rsidP="00240E18">
            <w:pPr>
              <w:tabs>
                <w:tab w:val="left" w:pos="851"/>
              </w:tabs>
              <w:spacing w:after="0" w:line="240" w:lineRule="auto"/>
              <w:jc w:val="center"/>
              <w:rPr>
                <w:rFonts w:ascii="Tahoma" w:hAnsi="Tahoma" w:cs="Tahoma"/>
                <w:b/>
                <w:bCs/>
                <w:sz w:val="17"/>
                <w:szCs w:val="17"/>
              </w:rPr>
            </w:pPr>
            <w:r w:rsidRPr="003A4A44">
              <w:rPr>
                <w:rFonts w:ascii="Tahoma" w:hAnsi="Tahoma" w:cs="Tahoma"/>
                <w:b/>
                <w:bCs/>
                <w:sz w:val="17"/>
                <w:szCs w:val="17"/>
              </w:rPr>
              <w:t xml:space="preserve"> </w:t>
            </w:r>
            <w:r w:rsidRPr="003A4A44">
              <w:rPr>
                <w:rFonts w:ascii="Tahoma" w:hAnsi="Tahoma" w:cs="Tahoma"/>
                <w:b/>
                <w:bCs/>
                <w:dstrike/>
                <w:sz w:val="17"/>
                <w:szCs w:val="17"/>
              </w:rPr>
              <w:t>N</w:t>
            </w:r>
          </w:p>
        </w:tc>
        <w:tc>
          <w:tcPr>
            <w:tcW w:w="1984" w:type="dxa"/>
            <w:vAlign w:val="center"/>
          </w:tcPr>
          <w:p w:rsidR="00884E0F" w:rsidRPr="003A4A44" w:rsidRDefault="00217FFD" w:rsidP="00240E18">
            <w:pPr>
              <w:tabs>
                <w:tab w:val="left" w:pos="851"/>
              </w:tabs>
              <w:spacing w:after="0" w:line="240" w:lineRule="auto"/>
              <w:jc w:val="center"/>
              <w:rPr>
                <w:rFonts w:ascii="Tahoma" w:hAnsi="Tahoma" w:cs="Tahoma"/>
                <w:b/>
                <w:bCs/>
                <w:dstrike/>
                <w:sz w:val="17"/>
                <w:szCs w:val="17"/>
              </w:rPr>
            </w:pPr>
            <w:r w:rsidRPr="003A4A44">
              <w:rPr>
                <w:rFonts w:ascii="Tahoma" w:hAnsi="Tahoma" w:cs="Tahoma"/>
                <w:b/>
                <w:bCs/>
                <w:sz w:val="17"/>
                <w:szCs w:val="17"/>
              </w:rPr>
              <w:t>Mid-Year Actual</w:t>
            </w:r>
            <w:r w:rsidRPr="003A4A44">
              <w:rPr>
                <w:rFonts w:ascii="Tahoma" w:hAnsi="Tahoma" w:cs="Tahoma"/>
                <w:b/>
                <w:bCs/>
                <w:dstrike/>
                <w:sz w:val="17"/>
                <w:szCs w:val="17"/>
              </w:rPr>
              <w:t xml:space="preserve"> </w:t>
            </w:r>
          </w:p>
          <w:p w:rsidR="00217FFD" w:rsidRPr="003A4A44" w:rsidRDefault="00217FFD" w:rsidP="00240E18">
            <w:pPr>
              <w:tabs>
                <w:tab w:val="left" w:pos="851"/>
              </w:tabs>
              <w:spacing w:after="0" w:line="240" w:lineRule="auto"/>
              <w:jc w:val="center"/>
              <w:rPr>
                <w:rFonts w:ascii="Tahoma" w:hAnsi="Tahoma" w:cs="Tahoma"/>
                <w:b/>
                <w:bCs/>
                <w:sz w:val="17"/>
                <w:szCs w:val="17"/>
              </w:rPr>
            </w:pPr>
            <w:r w:rsidRPr="003A4A44">
              <w:rPr>
                <w:rFonts w:ascii="Tahoma" w:hAnsi="Tahoma" w:cs="Tahoma"/>
                <w:b/>
                <w:bCs/>
                <w:dstrike/>
                <w:sz w:val="17"/>
                <w:szCs w:val="17"/>
              </w:rPr>
              <w:t>N</w:t>
            </w:r>
          </w:p>
        </w:tc>
        <w:tc>
          <w:tcPr>
            <w:tcW w:w="993" w:type="dxa"/>
            <w:vAlign w:val="center"/>
          </w:tcPr>
          <w:p w:rsidR="00217FFD" w:rsidRPr="003A4A44" w:rsidRDefault="00217FFD" w:rsidP="00240E18">
            <w:pPr>
              <w:tabs>
                <w:tab w:val="left" w:pos="851"/>
              </w:tabs>
              <w:spacing w:after="0" w:line="240" w:lineRule="auto"/>
              <w:jc w:val="center"/>
              <w:rPr>
                <w:rFonts w:ascii="Tahoma" w:hAnsi="Tahoma" w:cs="Tahoma"/>
                <w:b/>
                <w:bCs/>
                <w:sz w:val="17"/>
                <w:szCs w:val="17"/>
              </w:rPr>
            </w:pPr>
            <w:r w:rsidRPr="003A4A44">
              <w:rPr>
                <w:rFonts w:ascii="Tahoma" w:hAnsi="Tahoma" w:cs="Tahoma"/>
                <w:b/>
                <w:bCs/>
                <w:sz w:val="17"/>
                <w:szCs w:val="17"/>
              </w:rPr>
              <w:t>(%) Performance</w:t>
            </w:r>
          </w:p>
        </w:tc>
      </w:tr>
      <w:tr w:rsidR="00217FFD" w:rsidRPr="003A4A44" w:rsidTr="00217FFD">
        <w:trPr>
          <w:trHeight w:val="423"/>
        </w:trPr>
        <w:tc>
          <w:tcPr>
            <w:tcW w:w="709" w:type="dxa"/>
          </w:tcPr>
          <w:p w:rsidR="00217FFD" w:rsidRPr="003A4A44" w:rsidRDefault="00217FFD" w:rsidP="00240E18">
            <w:pPr>
              <w:tabs>
                <w:tab w:val="left" w:pos="851"/>
              </w:tabs>
              <w:spacing w:after="0"/>
              <w:jc w:val="both"/>
              <w:rPr>
                <w:rFonts w:ascii="Tahoma" w:hAnsi="Tahoma" w:cs="Tahoma"/>
                <w:b/>
                <w:bCs/>
                <w:sz w:val="17"/>
                <w:szCs w:val="17"/>
              </w:rPr>
            </w:pPr>
            <w:r w:rsidRPr="003A4A44">
              <w:rPr>
                <w:rFonts w:ascii="Tahoma" w:hAnsi="Tahoma" w:cs="Tahoma"/>
                <w:b/>
                <w:bCs/>
                <w:sz w:val="17"/>
                <w:szCs w:val="17"/>
              </w:rPr>
              <w:t>(A)</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Revenue from Federation Account</w:t>
            </w:r>
          </w:p>
        </w:tc>
        <w:tc>
          <w:tcPr>
            <w:tcW w:w="2127" w:type="dxa"/>
          </w:tcPr>
          <w:p w:rsidR="00217FFD" w:rsidRPr="003A4A44" w:rsidRDefault="00217FFD" w:rsidP="00240E18">
            <w:pPr>
              <w:tabs>
                <w:tab w:val="left" w:pos="851"/>
              </w:tabs>
              <w:spacing w:after="0"/>
              <w:jc w:val="center"/>
              <w:rPr>
                <w:rFonts w:ascii="Tahoma" w:hAnsi="Tahoma" w:cs="Tahoma"/>
                <w:b/>
                <w:bCs/>
                <w:dstrike/>
                <w:sz w:val="17"/>
                <w:szCs w:val="17"/>
              </w:rPr>
            </w:pPr>
          </w:p>
        </w:tc>
        <w:tc>
          <w:tcPr>
            <w:tcW w:w="2126" w:type="dxa"/>
          </w:tcPr>
          <w:p w:rsidR="00217FFD" w:rsidRPr="003A4A44" w:rsidRDefault="00217FFD" w:rsidP="00240E18">
            <w:pPr>
              <w:tabs>
                <w:tab w:val="left" w:pos="851"/>
              </w:tabs>
              <w:spacing w:after="0"/>
              <w:jc w:val="center"/>
              <w:rPr>
                <w:rFonts w:ascii="Tahoma" w:hAnsi="Tahoma" w:cs="Tahoma"/>
                <w:b/>
                <w:bCs/>
                <w:sz w:val="17"/>
                <w:szCs w:val="17"/>
              </w:rPr>
            </w:pPr>
          </w:p>
        </w:tc>
        <w:tc>
          <w:tcPr>
            <w:tcW w:w="1984" w:type="dxa"/>
          </w:tcPr>
          <w:p w:rsidR="00217FFD" w:rsidRPr="003A4A44" w:rsidRDefault="00217FFD" w:rsidP="00240E18">
            <w:pPr>
              <w:tabs>
                <w:tab w:val="left" w:pos="851"/>
              </w:tabs>
              <w:spacing w:after="0"/>
              <w:jc w:val="center"/>
              <w:rPr>
                <w:rFonts w:ascii="Tahoma" w:hAnsi="Tahoma" w:cs="Tahoma"/>
                <w:b/>
                <w:bCs/>
                <w:sz w:val="17"/>
                <w:szCs w:val="17"/>
              </w:rPr>
            </w:pPr>
          </w:p>
        </w:tc>
        <w:tc>
          <w:tcPr>
            <w:tcW w:w="993" w:type="dxa"/>
          </w:tcPr>
          <w:p w:rsidR="00217FFD" w:rsidRPr="003A4A44" w:rsidRDefault="00217FFD" w:rsidP="00240E18">
            <w:pPr>
              <w:tabs>
                <w:tab w:val="left" w:pos="851"/>
              </w:tabs>
              <w:spacing w:after="0"/>
              <w:jc w:val="center"/>
              <w:rPr>
                <w:rFonts w:ascii="Tahoma" w:hAnsi="Tahoma" w:cs="Tahoma"/>
                <w:b/>
                <w:bCs/>
                <w:sz w:val="17"/>
                <w:szCs w:val="17"/>
              </w:rPr>
            </w:pPr>
          </w:p>
        </w:tc>
      </w:tr>
      <w:tr w:rsidR="00217FFD" w:rsidRPr="003A4A44" w:rsidTr="00217FFD">
        <w:trPr>
          <w:trHeight w:val="418"/>
        </w:trPr>
        <w:tc>
          <w:tcPr>
            <w:tcW w:w="709" w:type="dxa"/>
          </w:tcPr>
          <w:p w:rsidR="00217FFD" w:rsidRPr="003A4A44" w:rsidRDefault="00217FFD" w:rsidP="00240E18">
            <w:pPr>
              <w:tabs>
                <w:tab w:val="left" w:pos="851"/>
              </w:tabs>
              <w:spacing w:after="0"/>
              <w:jc w:val="right"/>
              <w:rPr>
                <w:rFonts w:ascii="Tahoma" w:hAnsi="Tahoma" w:cs="Tahoma"/>
                <w:sz w:val="17"/>
                <w:szCs w:val="17"/>
              </w:rPr>
            </w:pPr>
            <w:proofErr w:type="spellStart"/>
            <w:r w:rsidRPr="003A4A44">
              <w:rPr>
                <w:rFonts w:ascii="Tahoma" w:hAnsi="Tahoma" w:cs="Tahoma"/>
                <w:sz w:val="17"/>
                <w:szCs w:val="17"/>
              </w:rPr>
              <w:t>i</w:t>
            </w:r>
            <w:proofErr w:type="spellEnd"/>
            <w:r w:rsidRPr="003A4A44">
              <w:rPr>
                <w:rFonts w:ascii="Tahoma" w:hAnsi="Tahoma" w:cs="Tahoma"/>
                <w:sz w:val="17"/>
                <w:szCs w:val="17"/>
              </w:rPr>
              <w:t>.</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Statutory Allocation</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33,413,267,659.00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16,706,633,829.50</w:t>
            </w:r>
          </w:p>
        </w:tc>
        <w:tc>
          <w:tcPr>
            <w:tcW w:w="1984"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14,213,586,871.72</w:t>
            </w:r>
          </w:p>
        </w:tc>
        <w:tc>
          <w:tcPr>
            <w:tcW w:w="993"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85.08</w:t>
            </w:r>
          </w:p>
        </w:tc>
      </w:tr>
      <w:tr w:rsidR="00217FFD" w:rsidRPr="003A4A44" w:rsidTr="00217FFD">
        <w:trPr>
          <w:trHeight w:val="484"/>
        </w:trPr>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ii.</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Mineral Derivation Fund</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11,925,776,176.00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5,791,888,781.62</w:t>
            </w:r>
          </w:p>
        </w:tc>
        <w:tc>
          <w:tcPr>
            <w:tcW w:w="1984"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5,063746,056.63</w:t>
            </w:r>
          </w:p>
        </w:tc>
        <w:tc>
          <w:tcPr>
            <w:tcW w:w="993"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87.43</w:t>
            </w:r>
          </w:p>
        </w:tc>
      </w:tr>
      <w:tr w:rsidR="00217FFD" w:rsidRPr="003A4A44" w:rsidTr="00217FFD">
        <w:trPr>
          <w:trHeight w:val="339"/>
        </w:trPr>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iii.</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Share of Value Added Tax</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12,925,776,176.00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6,462,888,088.00</w:t>
            </w:r>
          </w:p>
        </w:tc>
        <w:tc>
          <w:tcPr>
            <w:tcW w:w="1984"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10,673,218,453.16</w:t>
            </w:r>
          </w:p>
        </w:tc>
        <w:tc>
          <w:tcPr>
            <w:tcW w:w="993"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165.15</w:t>
            </w:r>
          </w:p>
        </w:tc>
      </w:tr>
      <w:tr w:rsidR="00217FFD" w:rsidRPr="003A4A44" w:rsidTr="00217FFD">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iv.</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 xml:space="preserve">Gain on Foreign Exchange </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2,000,000,000,00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1,000,000,000.00</w:t>
            </w:r>
          </w:p>
        </w:tc>
        <w:tc>
          <w:tcPr>
            <w:tcW w:w="1984"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247,466,609.16</w:t>
            </w:r>
          </w:p>
        </w:tc>
        <w:tc>
          <w:tcPr>
            <w:tcW w:w="993"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24.75</w:t>
            </w:r>
          </w:p>
        </w:tc>
      </w:tr>
      <w:tr w:rsidR="00217FFD" w:rsidRPr="003A4A44" w:rsidTr="00217FFD">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v.</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Refund on Excess Crude</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26,600,000,000.00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13,300,000,000,00</w:t>
            </w:r>
          </w:p>
        </w:tc>
        <w:tc>
          <w:tcPr>
            <w:tcW w:w="1984"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15,239,375,222.65</w:t>
            </w:r>
          </w:p>
        </w:tc>
        <w:tc>
          <w:tcPr>
            <w:tcW w:w="993"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115.58</w:t>
            </w:r>
          </w:p>
        </w:tc>
      </w:tr>
      <w:tr w:rsidR="00DB5F79" w:rsidRPr="003A4A44" w:rsidTr="00217FFD">
        <w:tc>
          <w:tcPr>
            <w:tcW w:w="709" w:type="dxa"/>
          </w:tcPr>
          <w:p w:rsidR="00DB5F79" w:rsidRPr="003A4A44" w:rsidRDefault="00DB5F79" w:rsidP="00240E18">
            <w:pPr>
              <w:tabs>
                <w:tab w:val="left" w:pos="851"/>
              </w:tabs>
              <w:spacing w:after="0"/>
              <w:jc w:val="right"/>
              <w:rPr>
                <w:rFonts w:ascii="Tahoma" w:hAnsi="Tahoma" w:cs="Tahoma"/>
                <w:sz w:val="17"/>
                <w:szCs w:val="17"/>
              </w:rPr>
            </w:pPr>
            <w:r w:rsidRPr="003A4A44">
              <w:rPr>
                <w:rFonts w:ascii="Tahoma" w:hAnsi="Tahoma" w:cs="Tahoma"/>
                <w:sz w:val="17"/>
                <w:szCs w:val="17"/>
              </w:rPr>
              <w:t>vi.</w:t>
            </w:r>
          </w:p>
        </w:tc>
        <w:tc>
          <w:tcPr>
            <w:tcW w:w="2126" w:type="dxa"/>
          </w:tcPr>
          <w:p w:rsidR="00DB5F79" w:rsidRPr="003A4A44" w:rsidRDefault="00DB5F79" w:rsidP="00240E18">
            <w:pPr>
              <w:tabs>
                <w:tab w:val="left" w:pos="851"/>
              </w:tabs>
              <w:spacing w:after="0"/>
              <w:rPr>
                <w:rFonts w:ascii="Tahoma" w:hAnsi="Tahoma" w:cs="Tahoma"/>
                <w:sz w:val="17"/>
                <w:szCs w:val="17"/>
              </w:rPr>
            </w:pPr>
            <w:r w:rsidRPr="003A4A44">
              <w:rPr>
                <w:rFonts w:ascii="Tahoma" w:hAnsi="Tahoma" w:cs="Tahoma"/>
                <w:sz w:val="17"/>
                <w:szCs w:val="17"/>
              </w:rPr>
              <w:t>Excess Crude/Additional Fund</w:t>
            </w:r>
          </w:p>
        </w:tc>
        <w:tc>
          <w:tcPr>
            <w:tcW w:w="2127" w:type="dxa"/>
          </w:tcPr>
          <w:p w:rsidR="00DB5F79" w:rsidRPr="003A4A44" w:rsidRDefault="00DB5F79" w:rsidP="00240E18">
            <w:pPr>
              <w:tabs>
                <w:tab w:val="left" w:pos="851"/>
              </w:tabs>
              <w:spacing w:after="0"/>
              <w:jc w:val="right"/>
              <w:rPr>
                <w:rFonts w:ascii="Tahoma" w:hAnsi="Tahoma" w:cs="Tahoma"/>
                <w:sz w:val="17"/>
                <w:szCs w:val="17"/>
              </w:rPr>
            </w:pPr>
            <w:r w:rsidRPr="003A4A44">
              <w:rPr>
                <w:rFonts w:ascii="Tahoma" w:hAnsi="Tahoma" w:cs="Tahoma"/>
                <w:sz w:val="17"/>
                <w:szCs w:val="17"/>
              </w:rPr>
              <w:t>2,100,000,000.00</w:t>
            </w:r>
          </w:p>
        </w:tc>
        <w:tc>
          <w:tcPr>
            <w:tcW w:w="2126" w:type="dxa"/>
          </w:tcPr>
          <w:p w:rsidR="00DB5F79" w:rsidRPr="003A4A44" w:rsidRDefault="00DB5F79" w:rsidP="00240E18">
            <w:pPr>
              <w:tabs>
                <w:tab w:val="left" w:pos="851"/>
              </w:tabs>
              <w:spacing w:after="0"/>
              <w:jc w:val="right"/>
              <w:rPr>
                <w:rFonts w:ascii="Tahoma" w:hAnsi="Tahoma" w:cs="Tahoma"/>
                <w:sz w:val="17"/>
                <w:szCs w:val="17"/>
              </w:rPr>
            </w:pPr>
            <w:r w:rsidRPr="003A4A44">
              <w:rPr>
                <w:rFonts w:ascii="Tahoma" w:hAnsi="Tahoma" w:cs="Tahoma"/>
                <w:sz w:val="17"/>
                <w:szCs w:val="17"/>
              </w:rPr>
              <w:t>1,050,000,000.00</w:t>
            </w:r>
          </w:p>
        </w:tc>
        <w:tc>
          <w:tcPr>
            <w:tcW w:w="1984" w:type="dxa"/>
          </w:tcPr>
          <w:p w:rsidR="00DB5F79" w:rsidRPr="003A4A44" w:rsidRDefault="00DB5F79" w:rsidP="00240E18">
            <w:pPr>
              <w:tabs>
                <w:tab w:val="left" w:pos="851"/>
              </w:tabs>
              <w:spacing w:after="0"/>
              <w:jc w:val="right"/>
              <w:rPr>
                <w:rFonts w:ascii="Tahoma" w:hAnsi="Tahoma" w:cs="Tahoma"/>
                <w:sz w:val="17"/>
                <w:szCs w:val="17"/>
              </w:rPr>
            </w:pPr>
            <w:r w:rsidRPr="003A4A44">
              <w:rPr>
                <w:rFonts w:ascii="Tahoma" w:hAnsi="Tahoma" w:cs="Tahoma"/>
                <w:sz w:val="17"/>
                <w:szCs w:val="17"/>
              </w:rPr>
              <w:t>1,124,120,221.11</w:t>
            </w:r>
          </w:p>
        </w:tc>
        <w:tc>
          <w:tcPr>
            <w:tcW w:w="993" w:type="dxa"/>
          </w:tcPr>
          <w:p w:rsidR="00DB5F79" w:rsidRPr="003A4A44" w:rsidRDefault="00DB5F79" w:rsidP="00240E18">
            <w:pPr>
              <w:tabs>
                <w:tab w:val="left" w:pos="851"/>
              </w:tabs>
              <w:spacing w:after="0"/>
              <w:jc w:val="right"/>
              <w:rPr>
                <w:rFonts w:ascii="Tahoma" w:hAnsi="Tahoma" w:cs="Tahoma"/>
                <w:sz w:val="17"/>
                <w:szCs w:val="17"/>
              </w:rPr>
            </w:pPr>
            <w:r w:rsidRPr="003A4A44">
              <w:rPr>
                <w:rFonts w:ascii="Tahoma" w:hAnsi="Tahoma" w:cs="Tahoma"/>
                <w:sz w:val="17"/>
                <w:szCs w:val="17"/>
              </w:rPr>
              <w:t>107.06</w:t>
            </w:r>
          </w:p>
        </w:tc>
      </w:tr>
      <w:tr w:rsidR="00DB5F79" w:rsidRPr="003A4A44" w:rsidTr="00217FFD">
        <w:tc>
          <w:tcPr>
            <w:tcW w:w="709" w:type="dxa"/>
          </w:tcPr>
          <w:p w:rsidR="00DB5F79" w:rsidRPr="003A4A44" w:rsidRDefault="00DB5F79" w:rsidP="00240E18">
            <w:pPr>
              <w:tabs>
                <w:tab w:val="left" w:pos="851"/>
              </w:tabs>
              <w:spacing w:after="0"/>
              <w:jc w:val="right"/>
              <w:rPr>
                <w:rFonts w:ascii="Tahoma" w:hAnsi="Tahoma" w:cs="Tahoma"/>
                <w:sz w:val="17"/>
                <w:szCs w:val="17"/>
              </w:rPr>
            </w:pPr>
          </w:p>
        </w:tc>
        <w:tc>
          <w:tcPr>
            <w:tcW w:w="2126" w:type="dxa"/>
          </w:tcPr>
          <w:p w:rsidR="00DB5F79" w:rsidRPr="003A4A44" w:rsidRDefault="00B63503" w:rsidP="00240E18">
            <w:pPr>
              <w:tabs>
                <w:tab w:val="left" w:pos="851"/>
              </w:tabs>
              <w:spacing w:after="0"/>
              <w:rPr>
                <w:rFonts w:ascii="Tahoma" w:hAnsi="Tahoma" w:cs="Tahoma"/>
                <w:b/>
                <w:sz w:val="17"/>
                <w:szCs w:val="17"/>
              </w:rPr>
            </w:pPr>
            <w:r>
              <w:rPr>
                <w:rFonts w:ascii="Tahoma" w:hAnsi="Tahoma" w:cs="Tahoma"/>
                <w:b/>
                <w:sz w:val="17"/>
                <w:szCs w:val="17"/>
              </w:rPr>
              <w:t>Sub-Total</w:t>
            </w:r>
          </w:p>
        </w:tc>
        <w:tc>
          <w:tcPr>
            <w:tcW w:w="2127" w:type="dxa"/>
          </w:tcPr>
          <w:p w:rsidR="00DB5F79" w:rsidRPr="003A4A44" w:rsidRDefault="00077FF5" w:rsidP="00240E18">
            <w:pPr>
              <w:tabs>
                <w:tab w:val="left" w:pos="851"/>
              </w:tabs>
              <w:spacing w:after="0"/>
              <w:jc w:val="right"/>
              <w:rPr>
                <w:rFonts w:ascii="Tahoma" w:hAnsi="Tahoma" w:cs="Tahoma"/>
                <w:b/>
                <w:sz w:val="17"/>
                <w:szCs w:val="17"/>
              </w:rPr>
            </w:pPr>
            <w:r w:rsidRPr="003A4A44">
              <w:rPr>
                <w:rFonts w:ascii="Tahoma" w:hAnsi="Tahoma" w:cs="Tahoma"/>
                <w:b/>
                <w:sz w:val="17"/>
                <w:szCs w:val="17"/>
              </w:rPr>
              <w:t>88,622,821,398.24</w:t>
            </w:r>
          </w:p>
        </w:tc>
        <w:tc>
          <w:tcPr>
            <w:tcW w:w="2126" w:type="dxa"/>
          </w:tcPr>
          <w:p w:rsidR="00DB5F79" w:rsidRPr="003A4A44" w:rsidRDefault="00126688" w:rsidP="00795CC9">
            <w:pPr>
              <w:tabs>
                <w:tab w:val="left" w:pos="851"/>
              </w:tabs>
              <w:spacing w:after="0"/>
              <w:jc w:val="center"/>
              <w:rPr>
                <w:rFonts w:ascii="Tahoma" w:hAnsi="Tahoma" w:cs="Tahoma"/>
                <w:b/>
                <w:sz w:val="17"/>
                <w:szCs w:val="17"/>
              </w:rPr>
            </w:pPr>
            <w:r w:rsidRPr="003A4A44">
              <w:rPr>
                <w:rFonts w:ascii="Tahoma" w:hAnsi="Tahoma" w:cs="Tahoma"/>
                <w:b/>
                <w:sz w:val="17"/>
                <w:szCs w:val="17"/>
              </w:rPr>
              <w:t>44,311,410,699.12</w:t>
            </w:r>
          </w:p>
        </w:tc>
        <w:tc>
          <w:tcPr>
            <w:tcW w:w="1984" w:type="dxa"/>
          </w:tcPr>
          <w:p w:rsidR="00DB5F79" w:rsidRPr="003A4A44" w:rsidRDefault="00126688" w:rsidP="00795CC9">
            <w:pPr>
              <w:tabs>
                <w:tab w:val="left" w:pos="851"/>
              </w:tabs>
              <w:spacing w:after="0"/>
              <w:jc w:val="center"/>
              <w:rPr>
                <w:rFonts w:ascii="Tahoma" w:hAnsi="Tahoma" w:cs="Tahoma"/>
                <w:b/>
                <w:sz w:val="17"/>
                <w:szCs w:val="17"/>
              </w:rPr>
            </w:pPr>
            <w:r w:rsidRPr="003A4A44">
              <w:rPr>
                <w:rFonts w:ascii="Tahoma" w:hAnsi="Tahoma" w:cs="Tahoma"/>
                <w:b/>
                <w:sz w:val="17"/>
                <w:szCs w:val="17"/>
              </w:rPr>
              <w:t>46,561,513,434.43</w:t>
            </w:r>
          </w:p>
        </w:tc>
        <w:tc>
          <w:tcPr>
            <w:tcW w:w="993" w:type="dxa"/>
          </w:tcPr>
          <w:p w:rsidR="00DB5F79" w:rsidRPr="003A4A44" w:rsidRDefault="00126688" w:rsidP="00795CC9">
            <w:pPr>
              <w:tabs>
                <w:tab w:val="left" w:pos="851"/>
              </w:tabs>
              <w:spacing w:after="0"/>
              <w:jc w:val="center"/>
              <w:rPr>
                <w:rFonts w:ascii="Tahoma" w:hAnsi="Tahoma" w:cs="Tahoma"/>
                <w:b/>
                <w:sz w:val="17"/>
                <w:szCs w:val="17"/>
              </w:rPr>
            </w:pPr>
            <w:r w:rsidRPr="003A4A44">
              <w:rPr>
                <w:rFonts w:ascii="Tahoma" w:hAnsi="Tahoma" w:cs="Tahoma"/>
                <w:b/>
                <w:sz w:val="17"/>
                <w:szCs w:val="17"/>
              </w:rPr>
              <w:t>105.08</w:t>
            </w:r>
          </w:p>
        </w:tc>
      </w:tr>
      <w:tr w:rsidR="00217FFD" w:rsidRPr="003A4A44" w:rsidTr="00217FFD">
        <w:tc>
          <w:tcPr>
            <w:tcW w:w="709"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(B)</w:t>
            </w:r>
          </w:p>
        </w:tc>
        <w:tc>
          <w:tcPr>
            <w:tcW w:w="2126" w:type="dxa"/>
          </w:tcPr>
          <w:p w:rsidR="00217FFD" w:rsidRPr="003A4A44" w:rsidRDefault="00217FFD" w:rsidP="00240E18">
            <w:pPr>
              <w:tabs>
                <w:tab w:val="left" w:pos="851"/>
              </w:tabs>
              <w:spacing w:after="0"/>
              <w:rPr>
                <w:rFonts w:ascii="Tahoma" w:hAnsi="Tahoma" w:cs="Tahoma"/>
                <w:b/>
                <w:bCs/>
                <w:sz w:val="17"/>
                <w:szCs w:val="17"/>
              </w:rPr>
            </w:pPr>
            <w:r w:rsidRPr="003A4A44">
              <w:rPr>
                <w:rFonts w:ascii="Tahoma" w:hAnsi="Tahoma" w:cs="Tahoma"/>
                <w:b/>
                <w:bCs/>
                <w:sz w:val="17"/>
                <w:szCs w:val="17"/>
              </w:rPr>
              <w:t>Independent Revenue</w:t>
            </w:r>
          </w:p>
        </w:tc>
        <w:tc>
          <w:tcPr>
            <w:tcW w:w="2127"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28,778,132,248.50</w:t>
            </w:r>
          </w:p>
        </w:tc>
        <w:tc>
          <w:tcPr>
            <w:tcW w:w="2126" w:type="dxa"/>
          </w:tcPr>
          <w:p w:rsidR="00217FFD" w:rsidRPr="003A4A44" w:rsidRDefault="00795CC9" w:rsidP="00795CC9">
            <w:pPr>
              <w:tabs>
                <w:tab w:val="left" w:pos="851"/>
              </w:tabs>
              <w:spacing w:after="0"/>
              <w:jc w:val="center"/>
              <w:rPr>
                <w:rFonts w:ascii="Tahoma" w:hAnsi="Tahoma" w:cs="Tahoma"/>
                <w:b/>
                <w:bCs/>
                <w:sz w:val="17"/>
                <w:szCs w:val="17"/>
              </w:rPr>
            </w:pPr>
            <w:r>
              <w:rPr>
                <w:rFonts w:ascii="Tahoma" w:hAnsi="Tahoma" w:cs="Tahoma"/>
                <w:b/>
                <w:bCs/>
                <w:sz w:val="17"/>
                <w:szCs w:val="17"/>
              </w:rPr>
              <w:t>14,389,066,124.25</w:t>
            </w:r>
          </w:p>
        </w:tc>
        <w:tc>
          <w:tcPr>
            <w:tcW w:w="1984" w:type="dxa"/>
          </w:tcPr>
          <w:p w:rsidR="00217FFD" w:rsidRPr="003A4A44" w:rsidRDefault="00795CC9" w:rsidP="00795CC9">
            <w:pPr>
              <w:tabs>
                <w:tab w:val="left" w:pos="851"/>
              </w:tabs>
              <w:spacing w:after="0"/>
              <w:jc w:val="center"/>
              <w:rPr>
                <w:rFonts w:ascii="Tahoma" w:hAnsi="Tahoma" w:cs="Tahoma"/>
                <w:b/>
                <w:bCs/>
                <w:sz w:val="17"/>
                <w:szCs w:val="17"/>
              </w:rPr>
            </w:pPr>
            <w:r>
              <w:rPr>
                <w:rFonts w:ascii="Tahoma" w:hAnsi="Tahoma" w:cs="Tahoma"/>
                <w:b/>
                <w:bCs/>
                <w:sz w:val="17"/>
                <w:szCs w:val="17"/>
              </w:rPr>
              <w:t>15,103,894,,427.93</w:t>
            </w:r>
          </w:p>
        </w:tc>
        <w:tc>
          <w:tcPr>
            <w:tcW w:w="993" w:type="dxa"/>
          </w:tcPr>
          <w:p w:rsidR="00217FFD" w:rsidRPr="003A4A44" w:rsidRDefault="00795CC9" w:rsidP="00795CC9">
            <w:pPr>
              <w:tabs>
                <w:tab w:val="left" w:pos="851"/>
              </w:tabs>
              <w:spacing w:after="0"/>
              <w:jc w:val="center"/>
              <w:rPr>
                <w:rFonts w:ascii="Tahoma" w:hAnsi="Tahoma" w:cs="Tahoma"/>
                <w:b/>
                <w:bCs/>
                <w:sz w:val="17"/>
                <w:szCs w:val="17"/>
              </w:rPr>
            </w:pPr>
            <w:r>
              <w:rPr>
                <w:rFonts w:ascii="Tahoma" w:hAnsi="Tahoma" w:cs="Tahoma"/>
                <w:b/>
                <w:bCs/>
                <w:sz w:val="17"/>
                <w:szCs w:val="17"/>
              </w:rPr>
              <w:t>104.97</w:t>
            </w:r>
          </w:p>
        </w:tc>
      </w:tr>
      <w:tr w:rsidR="00217FFD" w:rsidRPr="003A4A44" w:rsidTr="00217FFD">
        <w:tc>
          <w:tcPr>
            <w:tcW w:w="709"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(c)</w:t>
            </w:r>
          </w:p>
        </w:tc>
        <w:tc>
          <w:tcPr>
            <w:tcW w:w="2126" w:type="dxa"/>
          </w:tcPr>
          <w:p w:rsidR="00217FFD" w:rsidRPr="003A4A44" w:rsidRDefault="00217FFD" w:rsidP="00240E18">
            <w:pPr>
              <w:tabs>
                <w:tab w:val="left" w:pos="851"/>
              </w:tabs>
              <w:spacing w:after="0"/>
              <w:rPr>
                <w:rFonts w:ascii="Tahoma" w:hAnsi="Tahoma" w:cs="Tahoma"/>
                <w:b/>
                <w:bCs/>
                <w:sz w:val="17"/>
                <w:szCs w:val="17"/>
              </w:rPr>
            </w:pPr>
            <w:r w:rsidRPr="003A4A44">
              <w:rPr>
                <w:rFonts w:ascii="Tahoma" w:hAnsi="Tahoma" w:cs="Tahoma"/>
                <w:b/>
                <w:bCs/>
                <w:sz w:val="17"/>
                <w:szCs w:val="17"/>
              </w:rPr>
              <w:t>Other Revenue Sources</w:t>
            </w:r>
          </w:p>
        </w:tc>
        <w:tc>
          <w:tcPr>
            <w:tcW w:w="2127" w:type="dxa"/>
          </w:tcPr>
          <w:p w:rsidR="00217FFD" w:rsidRPr="003A4A44" w:rsidRDefault="00217FFD" w:rsidP="00240E18">
            <w:pPr>
              <w:tabs>
                <w:tab w:val="left" w:pos="851"/>
              </w:tabs>
              <w:spacing w:after="0"/>
              <w:jc w:val="right"/>
              <w:rPr>
                <w:rFonts w:ascii="Tahoma" w:hAnsi="Tahoma" w:cs="Tahoma"/>
                <w:b/>
                <w:bCs/>
                <w:sz w:val="17"/>
                <w:szCs w:val="17"/>
              </w:rPr>
            </w:pPr>
          </w:p>
        </w:tc>
        <w:tc>
          <w:tcPr>
            <w:tcW w:w="2126" w:type="dxa"/>
          </w:tcPr>
          <w:p w:rsidR="00217FFD" w:rsidRPr="003A4A44" w:rsidRDefault="00217FFD" w:rsidP="00240E18">
            <w:pPr>
              <w:tabs>
                <w:tab w:val="left" w:pos="851"/>
              </w:tabs>
              <w:spacing w:after="0"/>
              <w:jc w:val="right"/>
              <w:rPr>
                <w:rFonts w:ascii="Tahoma" w:hAnsi="Tahoma" w:cs="Tahoma"/>
                <w:b/>
                <w:bCs/>
                <w:sz w:val="17"/>
                <w:szCs w:val="17"/>
              </w:rPr>
            </w:pPr>
          </w:p>
        </w:tc>
        <w:tc>
          <w:tcPr>
            <w:tcW w:w="1984" w:type="dxa"/>
          </w:tcPr>
          <w:p w:rsidR="00217FFD" w:rsidRPr="003A4A44" w:rsidRDefault="00217FFD" w:rsidP="00240E18">
            <w:pPr>
              <w:tabs>
                <w:tab w:val="left" w:pos="851"/>
              </w:tabs>
              <w:spacing w:after="0"/>
              <w:jc w:val="right"/>
              <w:rPr>
                <w:rFonts w:ascii="Tahoma" w:hAnsi="Tahoma" w:cs="Tahoma"/>
                <w:b/>
                <w:bCs/>
                <w:sz w:val="17"/>
                <w:szCs w:val="17"/>
              </w:rPr>
            </w:pPr>
          </w:p>
        </w:tc>
        <w:tc>
          <w:tcPr>
            <w:tcW w:w="993" w:type="dxa"/>
          </w:tcPr>
          <w:p w:rsidR="00217FFD" w:rsidRPr="003A4A44" w:rsidRDefault="00217FFD" w:rsidP="00240E18">
            <w:pPr>
              <w:tabs>
                <w:tab w:val="left" w:pos="851"/>
              </w:tabs>
              <w:spacing w:after="0"/>
              <w:jc w:val="right"/>
              <w:rPr>
                <w:rFonts w:ascii="Tahoma" w:hAnsi="Tahoma" w:cs="Tahoma"/>
                <w:b/>
                <w:bCs/>
                <w:sz w:val="17"/>
                <w:szCs w:val="17"/>
              </w:rPr>
            </w:pPr>
          </w:p>
        </w:tc>
      </w:tr>
      <w:tr w:rsidR="00217FFD" w:rsidRPr="003A4A44" w:rsidTr="00217FFD">
        <w:tc>
          <w:tcPr>
            <w:tcW w:w="709" w:type="dxa"/>
          </w:tcPr>
          <w:p w:rsidR="00217FFD" w:rsidRPr="003A4A44" w:rsidRDefault="00217FFD" w:rsidP="00240E18">
            <w:pPr>
              <w:tabs>
                <w:tab w:val="left" w:pos="851"/>
              </w:tabs>
              <w:spacing w:after="0"/>
              <w:jc w:val="right"/>
              <w:rPr>
                <w:rFonts w:ascii="Tahoma" w:hAnsi="Tahoma" w:cs="Tahoma"/>
                <w:sz w:val="17"/>
                <w:szCs w:val="17"/>
              </w:rPr>
            </w:pPr>
            <w:proofErr w:type="spellStart"/>
            <w:r w:rsidRPr="003A4A44">
              <w:rPr>
                <w:rFonts w:ascii="Tahoma" w:hAnsi="Tahoma" w:cs="Tahoma"/>
                <w:sz w:val="17"/>
                <w:szCs w:val="17"/>
              </w:rPr>
              <w:t>i</w:t>
            </w:r>
            <w:proofErr w:type="spellEnd"/>
            <w:r w:rsidRPr="003A4A44">
              <w:rPr>
                <w:rFonts w:ascii="Tahoma" w:hAnsi="Tahoma" w:cs="Tahoma"/>
                <w:sz w:val="17"/>
                <w:szCs w:val="17"/>
              </w:rPr>
              <w:t>.</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Cash Reserve/Roll-over Fund</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16,763,282,735.00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8,381,641,367,50</w:t>
            </w:r>
          </w:p>
        </w:tc>
        <w:tc>
          <w:tcPr>
            <w:tcW w:w="1984" w:type="dxa"/>
          </w:tcPr>
          <w:p w:rsidR="00217FFD" w:rsidRPr="00795CC9" w:rsidRDefault="00217FFD" w:rsidP="00240E18">
            <w:pPr>
              <w:tabs>
                <w:tab w:val="left" w:pos="851"/>
              </w:tabs>
              <w:spacing w:after="0"/>
              <w:jc w:val="right"/>
              <w:rPr>
                <w:rFonts w:ascii="Tahoma" w:hAnsi="Tahoma" w:cs="Tahoma"/>
                <w:bCs/>
                <w:sz w:val="17"/>
                <w:szCs w:val="17"/>
              </w:rPr>
            </w:pPr>
            <w:r w:rsidRPr="00795CC9">
              <w:rPr>
                <w:rFonts w:ascii="Tahoma" w:hAnsi="Tahoma" w:cs="Tahoma"/>
                <w:bCs/>
                <w:sz w:val="17"/>
                <w:szCs w:val="17"/>
              </w:rPr>
              <w:t>4,620,820,63.75</w:t>
            </w:r>
          </w:p>
        </w:tc>
        <w:tc>
          <w:tcPr>
            <w:tcW w:w="993" w:type="dxa"/>
          </w:tcPr>
          <w:p w:rsidR="00217FFD" w:rsidRPr="00795CC9" w:rsidRDefault="00217FFD" w:rsidP="00240E18">
            <w:pPr>
              <w:tabs>
                <w:tab w:val="left" w:pos="851"/>
              </w:tabs>
              <w:spacing w:after="0"/>
              <w:jc w:val="right"/>
              <w:rPr>
                <w:rFonts w:ascii="Tahoma" w:hAnsi="Tahoma" w:cs="Tahoma"/>
                <w:bCs/>
                <w:sz w:val="17"/>
                <w:szCs w:val="17"/>
              </w:rPr>
            </w:pPr>
            <w:r w:rsidRPr="00795CC9">
              <w:rPr>
                <w:rFonts w:ascii="Tahoma" w:hAnsi="Tahoma" w:cs="Tahoma"/>
                <w:bCs/>
                <w:sz w:val="17"/>
                <w:szCs w:val="17"/>
              </w:rPr>
              <w:t>55.13</w:t>
            </w:r>
          </w:p>
        </w:tc>
      </w:tr>
      <w:tr w:rsidR="00217FFD" w:rsidRPr="003A4A44" w:rsidTr="00217FFD">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ii.</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Short time Borrowings/Domestic Loan</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12,929,054,140.32</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6,464,527,070.16</w:t>
            </w:r>
          </w:p>
        </w:tc>
        <w:tc>
          <w:tcPr>
            <w:tcW w:w="1984"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w:t>
            </w:r>
          </w:p>
        </w:tc>
        <w:tc>
          <w:tcPr>
            <w:tcW w:w="993" w:type="dxa"/>
          </w:tcPr>
          <w:p w:rsidR="00217FFD" w:rsidRPr="003A4A44" w:rsidRDefault="00217FFD" w:rsidP="00240E18">
            <w:pPr>
              <w:tabs>
                <w:tab w:val="left" w:pos="851"/>
              </w:tabs>
              <w:spacing w:after="0"/>
              <w:jc w:val="right"/>
              <w:rPr>
                <w:rFonts w:ascii="Tahoma" w:hAnsi="Tahoma" w:cs="Tahoma"/>
                <w:b/>
                <w:bCs/>
                <w:sz w:val="17"/>
                <w:szCs w:val="17"/>
              </w:rPr>
            </w:pPr>
          </w:p>
        </w:tc>
      </w:tr>
      <w:tr w:rsidR="00217FFD" w:rsidRPr="003A4A44" w:rsidTr="00217FFD">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iii.</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Long-Term Borrowings</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11,214,300,000.00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5,607.150,000.00</w:t>
            </w:r>
          </w:p>
        </w:tc>
        <w:tc>
          <w:tcPr>
            <w:tcW w:w="1984" w:type="dxa"/>
          </w:tcPr>
          <w:p w:rsidR="00217FFD" w:rsidRPr="00AB51FF" w:rsidRDefault="00AB51FF" w:rsidP="00AB51FF">
            <w:pPr>
              <w:tabs>
                <w:tab w:val="left" w:pos="851"/>
              </w:tabs>
              <w:spacing w:after="0"/>
              <w:jc w:val="right"/>
              <w:rPr>
                <w:rFonts w:ascii="Tahoma" w:hAnsi="Tahoma" w:cs="Tahoma"/>
                <w:bCs/>
                <w:sz w:val="17"/>
                <w:szCs w:val="17"/>
              </w:rPr>
            </w:pPr>
            <w:r w:rsidRPr="00AB51FF">
              <w:rPr>
                <w:rFonts w:ascii="Tahoma" w:hAnsi="Tahoma" w:cs="Tahoma"/>
                <w:bCs/>
                <w:sz w:val="17"/>
                <w:szCs w:val="17"/>
              </w:rPr>
              <w:t>1,134,301,880.28</w:t>
            </w:r>
          </w:p>
        </w:tc>
        <w:tc>
          <w:tcPr>
            <w:tcW w:w="993"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20.23</w:t>
            </w:r>
          </w:p>
        </w:tc>
      </w:tr>
      <w:tr w:rsidR="00217FFD" w:rsidRPr="003A4A44" w:rsidTr="00AB51FF">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iv.</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Grants</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10,475,715,003.28</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5,237,857,501.64</w:t>
            </w:r>
          </w:p>
        </w:tc>
        <w:tc>
          <w:tcPr>
            <w:tcW w:w="1984" w:type="dxa"/>
            <w:vAlign w:val="bottom"/>
          </w:tcPr>
          <w:p w:rsidR="00217FFD" w:rsidRPr="003A4A44" w:rsidRDefault="00AB51FF" w:rsidP="00AB51FF">
            <w:pPr>
              <w:tabs>
                <w:tab w:val="left" w:pos="270"/>
                <w:tab w:val="left" w:pos="851"/>
              </w:tabs>
              <w:spacing w:after="0"/>
              <w:jc w:val="right"/>
              <w:rPr>
                <w:rFonts w:ascii="Tahoma" w:hAnsi="Tahoma" w:cs="Tahoma"/>
                <w:sz w:val="17"/>
                <w:szCs w:val="17"/>
              </w:rPr>
            </w:pPr>
            <w:r>
              <w:rPr>
                <w:rFonts w:ascii="Tahoma" w:hAnsi="Tahoma" w:cs="Tahoma"/>
                <w:sz w:val="17"/>
                <w:szCs w:val="17"/>
              </w:rPr>
              <w:tab/>
              <w:t>16,534,297.00</w:t>
            </w:r>
          </w:p>
        </w:tc>
        <w:tc>
          <w:tcPr>
            <w:tcW w:w="993" w:type="dxa"/>
          </w:tcPr>
          <w:p w:rsidR="00217FFD" w:rsidRPr="003A4A44" w:rsidRDefault="00217FFD" w:rsidP="008F7B07">
            <w:pPr>
              <w:tabs>
                <w:tab w:val="left" w:pos="315"/>
                <w:tab w:val="center" w:pos="671"/>
                <w:tab w:val="left" w:pos="851"/>
              </w:tabs>
              <w:spacing w:after="0"/>
              <w:jc w:val="right"/>
              <w:rPr>
                <w:rFonts w:ascii="Tahoma" w:hAnsi="Tahoma" w:cs="Tahoma"/>
                <w:sz w:val="17"/>
                <w:szCs w:val="17"/>
              </w:rPr>
            </w:pPr>
            <w:r w:rsidRPr="003A4A44">
              <w:rPr>
                <w:rFonts w:ascii="Tahoma" w:hAnsi="Tahoma" w:cs="Tahoma"/>
                <w:sz w:val="17"/>
                <w:szCs w:val="17"/>
              </w:rPr>
              <w:tab/>
            </w:r>
            <w:r w:rsidR="008F7B07">
              <w:rPr>
                <w:rFonts w:ascii="Tahoma" w:hAnsi="Tahoma" w:cs="Tahoma"/>
                <w:sz w:val="17"/>
                <w:szCs w:val="17"/>
              </w:rPr>
              <w:t>0.32</w:t>
            </w:r>
          </w:p>
        </w:tc>
      </w:tr>
      <w:tr w:rsidR="00217FFD" w:rsidRPr="003A4A44" w:rsidTr="00AB51FF">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v.</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Gain on Disposal of Asset</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5,500,000,000.00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2.750,000,000.00</w:t>
            </w:r>
          </w:p>
        </w:tc>
        <w:tc>
          <w:tcPr>
            <w:tcW w:w="1984" w:type="dxa"/>
            <w:vAlign w:val="bottom"/>
          </w:tcPr>
          <w:p w:rsidR="00217FFD" w:rsidRPr="003A4A44" w:rsidRDefault="00217FFD" w:rsidP="00AB51FF">
            <w:pPr>
              <w:tabs>
                <w:tab w:val="left" w:pos="270"/>
                <w:tab w:val="left" w:pos="851"/>
              </w:tabs>
              <w:spacing w:after="0"/>
              <w:jc w:val="right"/>
              <w:rPr>
                <w:rFonts w:ascii="Tahoma" w:hAnsi="Tahoma" w:cs="Tahoma"/>
                <w:sz w:val="17"/>
                <w:szCs w:val="17"/>
              </w:rPr>
            </w:pPr>
            <w:r w:rsidRPr="003A4A44">
              <w:rPr>
                <w:rFonts w:ascii="Tahoma" w:hAnsi="Tahoma" w:cs="Tahoma"/>
                <w:sz w:val="17"/>
                <w:szCs w:val="17"/>
              </w:rPr>
              <w:t>-</w:t>
            </w:r>
          </w:p>
        </w:tc>
        <w:tc>
          <w:tcPr>
            <w:tcW w:w="993" w:type="dxa"/>
          </w:tcPr>
          <w:p w:rsidR="00217FFD" w:rsidRPr="003A4A44" w:rsidRDefault="00217FFD" w:rsidP="00240E18">
            <w:pPr>
              <w:tabs>
                <w:tab w:val="left" w:pos="315"/>
                <w:tab w:val="center" w:pos="671"/>
                <w:tab w:val="left" w:pos="851"/>
              </w:tabs>
              <w:spacing w:after="0"/>
              <w:jc w:val="right"/>
              <w:rPr>
                <w:rFonts w:ascii="Tahoma" w:hAnsi="Tahoma" w:cs="Tahoma"/>
                <w:sz w:val="17"/>
                <w:szCs w:val="17"/>
              </w:rPr>
            </w:pPr>
          </w:p>
        </w:tc>
      </w:tr>
      <w:tr w:rsidR="00217FFD" w:rsidRPr="003A4A44" w:rsidTr="00AB51FF">
        <w:tc>
          <w:tcPr>
            <w:tcW w:w="709"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vi.</w:t>
            </w:r>
          </w:p>
        </w:tc>
        <w:tc>
          <w:tcPr>
            <w:tcW w:w="2126" w:type="dxa"/>
          </w:tcPr>
          <w:p w:rsidR="00217FFD" w:rsidRPr="003A4A44" w:rsidRDefault="00217FFD" w:rsidP="00240E18">
            <w:pPr>
              <w:tabs>
                <w:tab w:val="left" w:pos="851"/>
              </w:tabs>
              <w:spacing w:after="0"/>
              <w:rPr>
                <w:rFonts w:ascii="Tahoma" w:hAnsi="Tahoma" w:cs="Tahoma"/>
                <w:sz w:val="17"/>
                <w:szCs w:val="17"/>
              </w:rPr>
            </w:pPr>
            <w:r w:rsidRPr="003A4A44">
              <w:rPr>
                <w:rFonts w:ascii="Tahoma" w:hAnsi="Tahoma" w:cs="Tahoma"/>
                <w:sz w:val="17"/>
                <w:szCs w:val="17"/>
              </w:rPr>
              <w:t>Health Insurance Contribution</w:t>
            </w:r>
          </w:p>
        </w:tc>
        <w:tc>
          <w:tcPr>
            <w:tcW w:w="2127"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590,000,000.00</w:t>
            </w:r>
          </w:p>
        </w:tc>
        <w:tc>
          <w:tcPr>
            <w:tcW w:w="2126" w:type="dxa"/>
          </w:tcPr>
          <w:p w:rsidR="00217FFD" w:rsidRPr="003A4A44" w:rsidRDefault="00217FFD" w:rsidP="00240E18">
            <w:pPr>
              <w:tabs>
                <w:tab w:val="left" w:pos="851"/>
              </w:tabs>
              <w:spacing w:after="0"/>
              <w:jc w:val="right"/>
              <w:rPr>
                <w:rFonts w:ascii="Tahoma" w:hAnsi="Tahoma" w:cs="Tahoma"/>
                <w:sz w:val="17"/>
                <w:szCs w:val="17"/>
              </w:rPr>
            </w:pPr>
            <w:r w:rsidRPr="003A4A44">
              <w:rPr>
                <w:rFonts w:ascii="Tahoma" w:hAnsi="Tahoma" w:cs="Tahoma"/>
                <w:sz w:val="17"/>
                <w:szCs w:val="17"/>
              </w:rPr>
              <w:t>295,000,000.00</w:t>
            </w:r>
          </w:p>
        </w:tc>
        <w:tc>
          <w:tcPr>
            <w:tcW w:w="1984" w:type="dxa"/>
            <w:vAlign w:val="bottom"/>
          </w:tcPr>
          <w:p w:rsidR="00217FFD" w:rsidRPr="003A4A44" w:rsidRDefault="00217FFD" w:rsidP="00AB51FF">
            <w:pPr>
              <w:tabs>
                <w:tab w:val="left" w:pos="270"/>
                <w:tab w:val="left" w:pos="851"/>
              </w:tabs>
              <w:spacing w:after="0"/>
              <w:jc w:val="right"/>
              <w:rPr>
                <w:rFonts w:ascii="Tahoma" w:hAnsi="Tahoma" w:cs="Tahoma"/>
                <w:sz w:val="17"/>
                <w:szCs w:val="17"/>
              </w:rPr>
            </w:pPr>
            <w:r w:rsidRPr="003A4A44">
              <w:rPr>
                <w:rFonts w:ascii="Tahoma" w:hAnsi="Tahoma" w:cs="Tahoma"/>
                <w:sz w:val="17"/>
                <w:szCs w:val="17"/>
              </w:rPr>
              <w:t>-</w:t>
            </w:r>
          </w:p>
        </w:tc>
        <w:tc>
          <w:tcPr>
            <w:tcW w:w="993" w:type="dxa"/>
          </w:tcPr>
          <w:p w:rsidR="00217FFD" w:rsidRPr="003A4A44" w:rsidRDefault="00217FFD" w:rsidP="00240E18">
            <w:pPr>
              <w:tabs>
                <w:tab w:val="left" w:pos="315"/>
                <w:tab w:val="center" w:pos="671"/>
                <w:tab w:val="left" w:pos="851"/>
              </w:tabs>
              <w:spacing w:after="0"/>
              <w:jc w:val="right"/>
              <w:rPr>
                <w:rFonts w:ascii="Tahoma" w:hAnsi="Tahoma" w:cs="Tahoma"/>
                <w:sz w:val="17"/>
                <w:szCs w:val="17"/>
              </w:rPr>
            </w:pPr>
            <w:r w:rsidRPr="003A4A44">
              <w:rPr>
                <w:rFonts w:ascii="Tahoma" w:hAnsi="Tahoma" w:cs="Tahoma"/>
                <w:sz w:val="17"/>
                <w:szCs w:val="17"/>
              </w:rPr>
              <w:t>-</w:t>
            </w:r>
          </w:p>
        </w:tc>
      </w:tr>
      <w:tr w:rsidR="00217FFD" w:rsidRPr="003A4A44" w:rsidTr="00AB51FF">
        <w:tc>
          <w:tcPr>
            <w:tcW w:w="709" w:type="dxa"/>
          </w:tcPr>
          <w:p w:rsidR="00217FFD" w:rsidRPr="003A4A44" w:rsidRDefault="00217FFD" w:rsidP="00240E18">
            <w:pPr>
              <w:tabs>
                <w:tab w:val="left" w:pos="851"/>
              </w:tabs>
              <w:spacing w:after="0"/>
              <w:jc w:val="right"/>
              <w:rPr>
                <w:rFonts w:ascii="Tahoma" w:hAnsi="Tahoma" w:cs="Tahoma"/>
                <w:sz w:val="17"/>
                <w:szCs w:val="17"/>
              </w:rPr>
            </w:pPr>
          </w:p>
        </w:tc>
        <w:tc>
          <w:tcPr>
            <w:tcW w:w="2126" w:type="dxa"/>
          </w:tcPr>
          <w:p w:rsidR="00217FFD" w:rsidRPr="003A4A44" w:rsidRDefault="00217FFD" w:rsidP="00240E18">
            <w:pPr>
              <w:tabs>
                <w:tab w:val="left" w:pos="851"/>
              </w:tabs>
              <w:spacing w:after="0"/>
              <w:rPr>
                <w:rFonts w:ascii="Tahoma" w:hAnsi="Tahoma" w:cs="Tahoma"/>
                <w:b/>
                <w:bCs/>
                <w:sz w:val="17"/>
                <w:szCs w:val="17"/>
              </w:rPr>
            </w:pPr>
            <w:r w:rsidRPr="003A4A44">
              <w:rPr>
                <w:rFonts w:ascii="Tahoma" w:hAnsi="Tahoma" w:cs="Tahoma"/>
                <w:b/>
                <w:bCs/>
                <w:sz w:val="17"/>
                <w:szCs w:val="17"/>
              </w:rPr>
              <w:t>Sub-Total</w:t>
            </w:r>
          </w:p>
        </w:tc>
        <w:tc>
          <w:tcPr>
            <w:tcW w:w="2127"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57,472,351,878,60</w:t>
            </w:r>
          </w:p>
        </w:tc>
        <w:tc>
          <w:tcPr>
            <w:tcW w:w="2126"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28,736,175,039,30</w:t>
            </w:r>
          </w:p>
        </w:tc>
        <w:tc>
          <w:tcPr>
            <w:tcW w:w="1984" w:type="dxa"/>
            <w:vAlign w:val="bottom"/>
          </w:tcPr>
          <w:p w:rsidR="00217FFD" w:rsidRPr="003A4A44" w:rsidRDefault="00217FFD" w:rsidP="00AB51FF">
            <w:pPr>
              <w:tabs>
                <w:tab w:val="left" w:pos="270"/>
                <w:tab w:val="left" w:pos="851"/>
              </w:tabs>
              <w:spacing w:after="0"/>
              <w:jc w:val="right"/>
              <w:rPr>
                <w:rFonts w:ascii="Tahoma" w:hAnsi="Tahoma" w:cs="Tahoma"/>
                <w:b/>
                <w:bCs/>
                <w:sz w:val="17"/>
                <w:szCs w:val="17"/>
              </w:rPr>
            </w:pPr>
            <w:r w:rsidRPr="003A4A44">
              <w:rPr>
                <w:rFonts w:ascii="Tahoma" w:hAnsi="Tahoma" w:cs="Tahoma"/>
                <w:b/>
                <w:bCs/>
                <w:sz w:val="17"/>
                <w:szCs w:val="17"/>
              </w:rPr>
              <w:t xml:space="preserve">  5,771,646,861.03</w:t>
            </w:r>
          </w:p>
        </w:tc>
        <w:tc>
          <w:tcPr>
            <w:tcW w:w="993" w:type="dxa"/>
          </w:tcPr>
          <w:p w:rsidR="00217FFD" w:rsidRPr="003A4A44" w:rsidRDefault="00217FFD" w:rsidP="00240E18">
            <w:pPr>
              <w:tabs>
                <w:tab w:val="left" w:pos="315"/>
                <w:tab w:val="center" w:pos="671"/>
                <w:tab w:val="left" w:pos="851"/>
              </w:tabs>
              <w:spacing w:after="0"/>
              <w:jc w:val="right"/>
              <w:rPr>
                <w:rFonts w:ascii="Tahoma" w:hAnsi="Tahoma" w:cs="Tahoma"/>
                <w:b/>
                <w:bCs/>
                <w:sz w:val="17"/>
                <w:szCs w:val="17"/>
              </w:rPr>
            </w:pPr>
            <w:r w:rsidRPr="003A4A44">
              <w:rPr>
                <w:rFonts w:ascii="Tahoma" w:hAnsi="Tahoma" w:cs="Tahoma"/>
                <w:b/>
                <w:bCs/>
                <w:sz w:val="17"/>
                <w:szCs w:val="17"/>
              </w:rPr>
              <w:t>20.08</w:t>
            </w:r>
          </w:p>
        </w:tc>
      </w:tr>
      <w:tr w:rsidR="00217FFD" w:rsidRPr="003A4A44" w:rsidTr="00AB51FF">
        <w:tc>
          <w:tcPr>
            <w:tcW w:w="709" w:type="dxa"/>
          </w:tcPr>
          <w:p w:rsidR="00217FFD" w:rsidRPr="003A4A44" w:rsidRDefault="00217FFD" w:rsidP="00240E18">
            <w:pPr>
              <w:tabs>
                <w:tab w:val="left" w:pos="851"/>
              </w:tabs>
              <w:spacing w:after="0"/>
              <w:jc w:val="right"/>
              <w:rPr>
                <w:rFonts w:ascii="Tahoma" w:hAnsi="Tahoma" w:cs="Tahoma"/>
                <w:sz w:val="17"/>
                <w:szCs w:val="17"/>
              </w:rPr>
            </w:pPr>
          </w:p>
        </w:tc>
        <w:tc>
          <w:tcPr>
            <w:tcW w:w="2126" w:type="dxa"/>
          </w:tcPr>
          <w:p w:rsidR="00217FFD" w:rsidRPr="003A4A44" w:rsidRDefault="00217FFD" w:rsidP="00240E18">
            <w:pPr>
              <w:tabs>
                <w:tab w:val="left" w:pos="851"/>
              </w:tabs>
              <w:spacing w:after="0"/>
              <w:rPr>
                <w:rFonts w:ascii="Tahoma" w:hAnsi="Tahoma" w:cs="Tahoma"/>
                <w:b/>
                <w:bCs/>
                <w:sz w:val="17"/>
                <w:szCs w:val="17"/>
              </w:rPr>
            </w:pPr>
            <w:r w:rsidRPr="003A4A44">
              <w:rPr>
                <w:rFonts w:ascii="Tahoma" w:hAnsi="Tahoma" w:cs="Tahoma"/>
                <w:b/>
                <w:bCs/>
                <w:sz w:val="17"/>
                <w:szCs w:val="17"/>
              </w:rPr>
              <w:t>Grant TOTAL</w:t>
            </w:r>
          </w:p>
        </w:tc>
        <w:tc>
          <w:tcPr>
            <w:tcW w:w="2127"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174,873,305,525.32</w:t>
            </w:r>
          </w:p>
        </w:tc>
        <w:tc>
          <w:tcPr>
            <w:tcW w:w="2126" w:type="dxa"/>
          </w:tcPr>
          <w:p w:rsidR="00217FFD" w:rsidRPr="003A4A44" w:rsidRDefault="00217FFD" w:rsidP="00240E18">
            <w:pPr>
              <w:tabs>
                <w:tab w:val="left" w:pos="851"/>
              </w:tabs>
              <w:spacing w:after="0"/>
              <w:jc w:val="right"/>
              <w:rPr>
                <w:rFonts w:ascii="Tahoma" w:hAnsi="Tahoma" w:cs="Tahoma"/>
                <w:b/>
                <w:bCs/>
                <w:sz w:val="17"/>
                <w:szCs w:val="17"/>
              </w:rPr>
            </w:pPr>
            <w:r w:rsidRPr="003A4A44">
              <w:rPr>
                <w:rFonts w:ascii="Tahoma" w:hAnsi="Tahoma" w:cs="Tahoma"/>
                <w:b/>
                <w:bCs/>
                <w:sz w:val="17"/>
                <w:szCs w:val="17"/>
              </w:rPr>
              <w:t>87,436,652,762.66</w:t>
            </w:r>
          </w:p>
        </w:tc>
        <w:tc>
          <w:tcPr>
            <w:tcW w:w="1984" w:type="dxa"/>
            <w:vAlign w:val="bottom"/>
          </w:tcPr>
          <w:p w:rsidR="00217FFD" w:rsidRPr="003A4A44" w:rsidRDefault="00217FFD" w:rsidP="00AB51FF">
            <w:pPr>
              <w:tabs>
                <w:tab w:val="left" w:pos="270"/>
                <w:tab w:val="left" w:pos="851"/>
              </w:tabs>
              <w:spacing w:after="0"/>
              <w:jc w:val="right"/>
              <w:rPr>
                <w:rFonts w:ascii="Tahoma" w:hAnsi="Tahoma" w:cs="Tahoma"/>
                <w:b/>
                <w:bCs/>
                <w:sz w:val="17"/>
                <w:szCs w:val="17"/>
              </w:rPr>
            </w:pPr>
            <w:r w:rsidRPr="003A4A44">
              <w:rPr>
                <w:rFonts w:ascii="Tahoma" w:hAnsi="Tahoma" w:cs="Tahoma"/>
                <w:b/>
                <w:bCs/>
                <w:sz w:val="17"/>
                <w:szCs w:val="17"/>
              </w:rPr>
              <w:t>67,437,054.723.43</w:t>
            </w:r>
          </w:p>
        </w:tc>
        <w:tc>
          <w:tcPr>
            <w:tcW w:w="993" w:type="dxa"/>
          </w:tcPr>
          <w:p w:rsidR="00217FFD" w:rsidRPr="003A4A44" w:rsidRDefault="00217FFD" w:rsidP="00240E18">
            <w:pPr>
              <w:tabs>
                <w:tab w:val="left" w:pos="315"/>
                <w:tab w:val="center" w:pos="671"/>
                <w:tab w:val="left" w:pos="851"/>
              </w:tabs>
              <w:spacing w:after="0"/>
              <w:jc w:val="right"/>
              <w:rPr>
                <w:rFonts w:ascii="Tahoma" w:hAnsi="Tahoma" w:cs="Tahoma"/>
                <w:b/>
                <w:bCs/>
                <w:sz w:val="17"/>
                <w:szCs w:val="17"/>
              </w:rPr>
            </w:pPr>
            <w:r w:rsidRPr="003A4A44">
              <w:rPr>
                <w:rFonts w:ascii="Tahoma" w:hAnsi="Tahoma" w:cs="Tahoma"/>
                <w:b/>
                <w:bCs/>
                <w:sz w:val="17"/>
                <w:szCs w:val="17"/>
              </w:rPr>
              <w:t>77.13</w:t>
            </w:r>
          </w:p>
        </w:tc>
      </w:tr>
    </w:tbl>
    <w:p w:rsidR="00217FFD" w:rsidRPr="003A4A44" w:rsidRDefault="00217FFD" w:rsidP="00F72AEC">
      <w:pPr>
        <w:tabs>
          <w:tab w:val="left" w:pos="851"/>
        </w:tabs>
        <w:spacing w:after="0"/>
        <w:jc w:val="both"/>
        <w:rPr>
          <w:rFonts w:ascii="Tahoma" w:hAnsi="Tahoma" w:cs="Tahoma"/>
          <w:sz w:val="17"/>
          <w:szCs w:val="17"/>
        </w:rPr>
      </w:pPr>
      <w:r w:rsidRPr="003A4A44">
        <w:rPr>
          <w:rFonts w:ascii="Tahoma" w:hAnsi="Tahoma" w:cs="Tahoma"/>
          <w:b/>
          <w:bCs/>
          <w:sz w:val="17"/>
          <w:szCs w:val="17"/>
        </w:rPr>
        <w:t xml:space="preserve"> Source:</w:t>
      </w:r>
      <w:r w:rsidRPr="003A4A44">
        <w:rPr>
          <w:rFonts w:ascii="Tahoma" w:hAnsi="Tahoma" w:cs="Tahoma"/>
          <w:sz w:val="17"/>
          <w:szCs w:val="17"/>
        </w:rPr>
        <w:t xml:space="preserve"> </w:t>
      </w:r>
      <w:r w:rsidRPr="003A4A44">
        <w:rPr>
          <w:rFonts w:ascii="Tahoma" w:hAnsi="Tahoma" w:cs="Tahoma"/>
          <w:i/>
          <w:iCs/>
          <w:sz w:val="17"/>
          <w:szCs w:val="17"/>
        </w:rPr>
        <w:t xml:space="preserve"> Office of Accountant-General, Internal Revenue &amp; Other MEDAs</w:t>
      </w:r>
    </w:p>
    <w:p w:rsidR="00F93077" w:rsidRDefault="00F93077" w:rsidP="00F93077">
      <w:pPr>
        <w:pStyle w:val="NoSpacing"/>
        <w:jc w:val="both"/>
        <w:rPr>
          <w:rFonts w:ascii="Tahoma" w:hAnsi="Tahoma" w:cs="Tahoma"/>
          <w:b/>
          <w:sz w:val="26"/>
          <w:szCs w:val="26"/>
        </w:rPr>
      </w:pPr>
    </w:p>
    <w:p w:rsidR="007460A0" w:rsidRDefault="00F172E1" w:rsidP="00757490">
      <w:pPr>
        <w:pStyle w:val="NoSpacing"/>
        <w:spacing w:line="480" w:lineRule="auto"/>
        <w:jc w:val="both"/>
        <w:rPr>
          <w:rFonts w:ascii="Tahoma" w:hAnsi="Tahoma" w:cs="Tahoma"/>
          <w:b/>
          <w:sz w:val="26"/>
          <w:szCs w:val="26"/>
        </w:rPr>
      </w:pPr>
      <w:r>
        <w:rPr>
          <w:rFonts w:ascii="Tahoma" w:hAnsi="Tahoma" w:cs="Tahoma"/>
          <w:b/>
          <w:sz w:val="26"/>
          <w:szCs w:val="26"/>
        </w:rPr>
        <w:t>2022 Fiscal Framework</w:t>
      </w:r>
    </w:p>
    <w:p w:rsidR="00F172E1" w:rsidRDefault="00860BBD" w:rsidP="00757490">
      <w:pPr>
        <w:pStyle w:val="NoSpacing"/>
        <w:spacing w:line="480" w:lineRule="auto"/>
        <w:jc w:val="both"/>
        <w:rPr>
          <w:rFonts w:ascii="Tahoma" w:hAnsi="Tahoma" w:cs="Tahoma"/>
          <w:sz w:val="26"/>
          <w:szCs w:val="26"/>
        </w:rPr>
      </w:pPr>
      <w:r>
        <w:rPr>
          <w:rFonts w:ascii="Tahoma" w:hAnsi="Tahoma" w:cs="Tahoma"/>
          <w:sz w:val="26"/>
          <w:szCs w:val="26"/>
        </w:rPr>
        <w:t>9</w:t>
      </w:r>
      <w:r w:rsidR="00314971">
        <w:rPr>
          <w:rFonts w:ascii="Tahoma" w:hAnsi="Tahoma" w:cs="Tahoma"/>
          <w:sz w:val="26"/>
          <w:szCs w:val="26"/>
        </w:rPr>
        <w:t>.</w:t>
      </w:r>
      <w:r w:rsidR="00F172E1">
        <w:rPr>
          <w:rFonts w:ascii="Tahoma" w:hAnsi="Tahoma" w:cs="Tahoma"/>
          <w:sz w:val="26"/>
          <w:szCs w:val="26"/>
        </w:rPr>
        <w:tab/>
        <w:t xml:space="preserve">The </w:t>
      </w:r>
      <w:r w:rsidR="00E855F4">
        <w:rPr>
          <w:rFonts w:ascii="Tahoma" w:hAnsi="Tahoma" w:cs="Tahoma"/>
          <w:sz w:val="26"/>
          <w:szCs w:val="26"/>
        </w:rPr>
        <w:t>F</w:t>
      </w:r>
      <w:r w:rsidR="00F172E1">
        <w:rPr>
          <w:rFonts w:ascii="Tahoma" w:hAnsi="Tahoma" w:cs="Tahoma"/>
          <w:sz w:val="26"/>
          <w:szCs w:val="26"/>
        </w:rPr>
        <w:t xml:space="preserve">iscal framework envisages </w:t>
      </w:r>
      <w:r w:rsidR="00342F4D">
        <w:rPr>
          <w:rFonts w:ascii="Tahoma" w:hAnsi="Tahoma" w:cs="Tahoma"/>
          <w:sz w:val="26"/>
          <w:szCs w:val="26"/>
        </w:rPr>
        <w:t xml:space="preserve">a fairly </w:t>
      </w:r>
      <w:r w:rsidR="00F172E1">
        <w:rPr>
          <w:rFonts w:ascii="Tahoma" w:hAnsi="Tahoma" w:cs="Tahoma"/>
          <w:sz w:val="26"/>
          <w:szCs w:val="26"/>
        </w:rPr>
        <w:t xml:space="preserve">inelastic revenue profile from all sources and </w:t>
      </w:r>
      <w:r w:rsidR="00342F4D">
        <w:rPr>
          <w:rFonts w:ascii="Tahoma" w:hAnsi="Tahoma" w:cs="Tahoma"/>
          <w:sz w:val="26"/>
          <w:szCs w:val="26"/>
        </w:rPr>
        <w:t xml:space="preserve">would therefore emplace </w:t>
      </w:r>
      <w:r w:rsidR="00F172E1">
        <w:rPr>
          <w:rFonts w:ascii="Tahoma" w:hAnsi="Tahoma" w:cs="Tahoma"/>
          <w:sz w:val="26"/>
          <w:szCs w:val="26"/>
        </w:rPr>
        <w:t xml:space="preserve">strict expenditure control.  The </w:t>
      </w:r>
      <w:r w:rsidR="00E855F4">
        <w:rPr>
          <w:rFonts w:ascii="Tahoma" w:hAnsi="Tahoma" w:cs="Tahoma"/>
          <w:sz w:val="26"/>
          <w:szCs w:val="26"/>
        </w:rPr>
        <w:t>R</w:t>
      </w:r>
      <w:r w:rsidR="00F172E1">
        <w:rPr>
          <w:rFonts w:ascii="Tahoma" w:hAnsi="Tahoma" w:cs="Tahoma"/>
          <w:sz w:val="26"/>
          <w:szCs w:val="26"/>
        </w:rPr>
        <w:t>evenue</w:t>
      </w:r>
      <w:r w:rsidR="00F666FF">
        <w:rPr>
          <w:rFonts w:ascii="Tahoma" w:hAnsi="Tahoma" w:cs="Tahoma"/>
          <w:sz w:val="26"/>
          <w:szCs w:val="26"/>
        </w:rPr>
        <w:t xml:space="preserve"> </w:t>
      </w:r>
      <w:r w:rsidR="00F666FF">
        <w:rPr>
          <w:rFonts w:ascii="Tahoma" w:hAnsi="Tahoma" w:cs="Tahoma"/>
          <w:sz w:val="26"/>
          <w:szCs w:val="26"/>
        </w:rPr>
        <w:lastRenderedPageBreak/>
        <w:t>performance from January-June</w:t>
      </w:r>
      <w:r w:rsidR="00F172E1">
        <w:rPr>
          <w:rFonts w:ascii="Tahoma" w:hAnsi="Tahoma" w:cs="Tahoma"/>
          <w:sz w:val="26"/>
          <w:szCs w:val="26"/>
        </w:rPr>
        <w:t>, 2021 as indicated above is a pointer that there might not be a significant improvement in revenue in the next fiscal year.  Consequently, no spending unit would be allowed to deviate from i</w:t>
      </w:r>
      <w:r w:rsidR="0099438C">
        <w:rPr>
          <w:rFonts w:ascii="Tahoma" w:hAnsi="Tahoma" w:cs="Tahoma"/>
          <w:sz w:val="26"/>
          <w:szCs w:val="26"/>
        </w:rPr>
        <w:t>ts resource</w:t>
      </w:r>
      <w:r w:rsidR="00F172E1">
        <w:rPr>
          <w:rFonts w:ascii="Tahoma" w:hAnsi="Tahoma" w:cs="Tahoma"/>
          <w:sz w:val="26"/>
          <w:szCs w:val="26"/>
        </w:rPr>
        <w:t xml:space="preserve"> envelope as it has been judiciously and realistically allocated.</w:t>
      </w:r>
    </w:p>
    <w:p w:rsidR="00F172E1" w:rsidRDefault="00F172E1" w:rsidP="00757490">
      <w:pPr>
        <w:pStyle w:val="NoSpacing"/>
        <w:spacing w:line="480" w:lineRule="auto"/>
        <w:jc w:val="both"/>
        <w:rPr>
          <w:rFonts w:ascii="Tahoma" w:hAnsi="Tahoma" w:cs="Tahoma"/>
          <w:b/>
          <w:sz w:val="26"/>
          <w:szCs w:val="26"/>
        </w:rPr>
      </w:pPr>
      <w:r>
        <w:rPr>
          <w:rFonts w:ascii="Tahoma" w:hAnsi="Tahoma" w:cs="Tahoma"/>
          <w:b/>
          <w:sz w:val="26"/>
          <w:szCs w:val="26"/>
        </w:rPr>
        <w:t>Key Assumption</w:t>
      </w:r>
    </w:p>
    <w:p w:rsidR="00F172E1" w:rsidRDefault="00860BBD" w:rsidP="00757490">
      <w:pPr>
        <w:pStyle w:val="NoSpacing"/>
        <w:spacing w:line="480" w:lineRule="auto"/>
        <w:jc w:val="both"/>
        <w:rPr>
          <w:rFonts w:ascii="Tahoma" w:hAnsi="Tahoma" w:cs="Tahoma"/>
          <w:sz w:val="26"/>
          <w:szCs w:val="26"/>
        </w:rPr>
      </w:pPr>
      <w:r>
        <w:rPr>
          <w:rFonts w:ascii="Tahoma" w:hAnsi="Tahoma" w:cs="Tahoma"/>
          <w:sz w:val="26"/>
          <w:szCs w:val="26"/>
        </w:rPr>
        <w:t>10</w:t>
      </w:r>
      <w:r w:rsidR="00412507">
        <w:rPr>
          <w:rFonts w:ascii="Tahoma" w:hAnsi="Tahoma" w:cs="Tahoma"/>
          <w:sz w:val="26"/>
          <w:szCs w:val="26"/>
        </w:rPr>
        <w:t>.</w:t>
      </w:r>
      <w:r w:rsidR="00BA240A">
        <w:rPr>
          <w:rFonts w:ascii="Tahoma" w:hAnsi="Tahoma" w:cs="Tahoma"/>
          <w:sz w:val="26"/>
          <w:szCs w:val="26"/>
        </w:rPr>
        <w:tab/>
        <w:t>Key assumptions underlying the preparation</w:t>
      </w:r>
      <w:r w:rsidR="00990E3D">
        <w:rPr>
          <w:rFonts w:ascii="Tahoma" w:hAnsi="Tahoma" w:cs="Tahoma"/>
          <w:sz w:val="26"/>
          <w:szCs w:val="26"/>
        </w:rPr>
        <w:t xml:space="preserve"> of revenue and expenditure for 20</w:t>
      </w:r>
      <w:r w:rsidR="004A1B58">
        <w:rPr>
          <w:rFonts w:ascii="Tahoma" w:hAnsi="Tahoma" w:cs="Tahoma"/>
          <w:sz w:val="26"/>
          <w:szCs w:val="26"/>
        </w:rPr>
        <w:t>22</w:t>
      </w:r>
      <w:r w:rsidR="00990E3D">
        <w:rPr>
          <w:rFonts w:ascii="Tahoma" w:hAnsi="Tahoma" w:cs="Tahoma"/>
          <w:sz w:val="26"/>
          <w:szCs w:val="26"/>
        </w:rPr>
        <w:t xml:space="preserve"> Estimates</w:t>
      </w:r>
      <w:r w:rsidR="00151A6C">
        <w:rPr>
          <w:rFonts w:ascii="Tahoma" w:hAnsi="Tahoma" w:cs="Tahoma"/>
          <w:sz w:val="26"/>
          <w:szCs w:val="26"/>
        </w:rPr>
        <w:t xml:space="preserve"> are set out in </w:t>
      </w:r>
      <w:r w:rsidR="00B258EC">
        <w:rPr>
          <w:rFonts w:ascii="Tahoma" w:hAnsi="Tahoma" w:cs="Tahoma"/>
          <w:sz w:val="26"/>
          <w:szCs w:val="26"/>
        </w:rPr>
        <w:t>T</w:t>
      </w:r>
      <w:r w:rsidR="00151A6C">
        <w:rPr>
          <w:rFonts w:ascii="Tahoma" w:hAnsi="Tahoma" w:cs="Tahoma"/>
          <w:sz w:val="26"/>
          <w:szCs w:val="26"/>
        </w:rPr>
        <w:t xml:space="preserve">able 2.  </w:t>
      </w:r>
      <w:r w:rsidR="00B258EC">
        <w:rPr>
          <w:rFonts w:ascii="Tahoma" w:hAnsi="Tahoma" w:cs="Tahoma"/>
          <w:sz w:val="26"/>
          <w:szCs w:val="26"/>
        </w:rPr>
        <w:t>As usual</w:t>
      </w:r>
      <w:r w:rsidR="00151A6C">
        <w:rPr>
          <w:rFonts w:ascii="Tahoma" w:hAnsi="Tahoma" w:cs="Tahoma"/>
          <w:sz w:val="26"/>
          <w:szCs w:val="26"/>
        </w:rPr>
        <w:t xml:space="preserve">, receipts from the </w:t>
      </w:r>
      <w:r w:rsidR="00077A60">
        <w:rPr>
          <w:rFonts w:ascii="Tahoma" w:hAnsi="Tahoma" w:cs="Tahoma"/>
          <w:sz w:val="26"/>
          <w:szCs w:val="26"/>
        </w:rPr>
        <w:t>F</w:t>
      </w:r>
      <w:r w:rsidR="00151A6C">
        <w:rPr>
          <w:rFonts w:ascii="Tahoma" w:hAnsi="Tahoma" w:cs="Tahoma"/>
          <w:sz w:val="26"/>
          <w:szCs w:val="26"/>
        </w:rPr>
        <w:t xml:space="preserve">ederation </w:t>
      </w:r>
      <w:r w:rsidR="00077A60">
        <w:rPr>
          <w:rFonts w:ascii="Tahoma" w:hAnsi="Tahoma" w:cs="Tahoma"/>
          <w:sz w:val="26"/>
          <w:szCs w:val="26"/>
        </w:rPr>
        <w:t>A</w:t>
      </w:r>
      <w:r w:rsidR="00151A6C">
        <w:rPr>
          <w:rFonts w:ascii="Tahoma" w:hAnsi="Tahoma" w:cs="Tahoma"/>
          <w:sz w:val="26"/>
          <w:szCs w:val="26"/>
        </w:rPr>
        <w:t xml:space="preserve">ccount </w:t>
      </w:r>
      <w:r w:rsidR="006A0ABF">
        <w:rPr>
          <w:rFonts w:ascii="Tahoma" w:hAnsi="Tahoma" w:cs="Tahoma"/>
          <w:sz w:val="26"/>
          <w:szCs w:val="26"/>
        </w:rPr>
        <w:t xml:space="preserve">is expected to </w:t>
      </w:r>
      <w:r w:rsidR="00151A6C">
        <w:rPr>
          <w:rFonts w:ascii="Tahoma" w:hAnsi="Tahoma" w:cs="Tahoma"/>
          <w:sz w:val="26"/>
          <w:szCs w:val="26"/>
        </w:rPr>
        <w:t>constitute the bulk of revenue inflow to th</w:t>
      </w:r>
      <w:r w:rsidR="00077A60">
        <w:rPr>
          <w:rFonts w:ascii="Tahoma" w:hAnsi="Tahoma" w:cs="Tahoma"/>
          <w:sz w:val="26"/>
          <w:szCs w:val="26"/>
        </w:rPr>
        <w:t>e</w:t>
      </w:r>
      <w:r w:rsidR="00151A6C">
        <w:rPr>
          <w:rFonts w:ascii="Tahoma" w:hAnsi="Tahoma" w:cs="Tahoma"/>
          <w:sz w:val="26"/>
          <w:szCs w:val="26"/>
        </w:rPr>
        <w:t xml:space="preserve"> State </w:t>
      </w:r>
      <w:r w:rsidR="007347B7">
        <w:rPr>
          <w:rFonts w:ascii="Tahoma" w:hAnsi="Tahoma" w:cs="Tahoma"/>
          <w:sz w:val="26"/>
          <w:szCs w:val="26"/>
        </w:rPr>
        <w:t>in year 2022.</w:t>
      </w:r>
      <w:r w:rsidR="00151A6C">
        <w:rPr>
          <w:rFonts w:ascii="Tahoma" w:hAnsi="Tahoma" w:cs="Tahoma"/>
          <w:sz w:val="26"/>
          <w:szCs w:val="26"/>
        </w:rPr>
        <w:t xml:space="preserve"> </w:t>
      </w:r>
      <w:r w:rsidR="007347B7">
        <w:rPr>
          <w:rFonts w:ascii="Tahoma" w:hAnsi="Tahoma" w:cs="Tahoma"/>
          <w:sz w:val="26"/>
          <w:szCs w:val="26"/>
        </w:rPr>
        <w:t xml:space="preserve"> </w:t>
      </w:r>
      <w:r w:rsidR="00151A6C">
        <w:rPr>
          <w:rFonts w:ascii="Tahoma" w:hAnsi="Tahoma" w:cs="Tahoma"/>
          <w:sz w:val="26"/>
          <w:szCs w:val="26"/>
        </w:rPr>
        <w:t>Th</w:t>
      </w:r>
      <w:r w:rsidR="007347B7">
        <w:rPr>
          <w:rFonts w:ascii="Tahoma" w:hAnsi="Tahoma" w:cs="Tahoma"/>
          <w:sz w:val="26"/>
          <w:szCs w:val="26"/>
        </w:rPr>
        <w:t>e</w:t>
      </w:r>
      <w:r w:rsidR="008C6928">
        <w:rPr>
          <w:rFonts w:ascii="Tahoma" w:hAnsi="Tahoma" w:cs="Tahoma"/>
          <w:sz w:val="26"/>
          <w:szCs w:val="26"/>
        </w:rPr>
        <w:t xml:space="preserve"> performance of the Federation Account would therefore carefully influence the performance of the State Budget.  Hence, the State is adopting a fiscal</w:t>
      </w:r>
      <w:r w:rsidR="00151A6C">
        <w:rPr>
          <w:rFonts w:ascii="Tahoma" w:hAnsi="Tahoma" w:cs="Tahoma"/>
          <w:sz w:val="26"/>
          <w:szCs w:val="26"/>
        </w:rPr>
        <w:t xml:space="preserve"> framework </w:t>
      </w:r>
      <w:r w:rsidR="008C6928">
        <w:rPr>
          <w:rFonts w:ascii="Tahoma" w:hAnsi="Tahoma" w:cs="Tahoma"/>
          <w:sz w:val="26"/>
          <w:szCs w:val="26"/>
        </w:rPr>
        <w:t>with</w:t>
      </w:r>
      <w:r w:rsidR="00151A6C">
        <w:rPr>
          <w:rFonts w:ascii="Tahoma" w:hAnsi="Tahoma" w:cs="Tahoma"/>
          <w:sz w:val="26"/>
          <w:szCs w:val="26"/>
        </w:rPr>
        <w:t xml:space="preserve"> the most plausible and conservative assumptions based on information available from the </w:t>
      </w:r>
      <w:r w:rsidR="00D3796C">
        <w:rPr>
          <w:rFonts w:ascii="Tahoma" w:hAnsi="Tahoma" w:cs="Tahoma"/>
          <w:sz w:val="26"/>
          <w:szCs w:val="26"/>
        </w:rPr>
        <w:t>F</w:t>
      </w:r>
      <w:r w:rsidR="00151A6C">
        <w:rPr>
          <w:rFonts w:ascii="Tahoma" w:hAnsi="Tahoma" w:cs="Tahoma"/>
          <w:sz w:val="26"/>
          <w:szCs w:val="26"/>
        </w:rPr>
        <w:t>ederal fiscal and monetary authorities.</w:t>
      </w:r>
    </w:p>
    <w:p w:rsidR="00474816" w:rsidRPr="00CA15FA" w:rsidRDefault="00474816" w:rsidP="00474816">
      <w:pPr>
        <w:pStyle w:val="NoSpacing"/>
        <w:spacing w:line="480" w:lineRule="auto"/>
        <w:jc w:val="both"/>
        <w:rPr>
          <w:rFonts w:ascii="Tahoma" w:hAnsi="Tahoma" w:cs="Tahoma"/>
          <w:b/>
          <w:sz w:val="26"/>
          <w:szCs w:val="26"/>
        </w:rPr>
      </w:pPr>
      <w:r w:rsidRPr="00970E1F">
        <w:rPr>
          <w:rFonts w:ascii="Tahoma" w:hAnsi="Tahoma" w:cs="Tahoma"/>
          <w:b/>
          <w:sz w:val="26"/>
          <w:szCs w:val="26"/>
        </w:rPr>
        <w:t>Table</w:t>
      </w:r>
      <w:r w:rsidR="00C30FEA" w:rsidRPr="00970E1F">
        <w:rPr>
          <w:rFonts w:ascii="Tahoma" w:hAnsi="Tahoma" w:cs="Tahoma"/>
          <w:b/>
          <w:sz w:val="26"/>
          <w:szCs w:val="26"/>
        </w:rPr>
        <w:t xml:space="preserve"> 2</w:t>
      </w:r>
      <w:r w:rsidRPr="00970E1F">
        <w:rPr>
          <w:rFonts w:ascii="Tahoma" w:hAnsi="Tahoma" w:cs="Tahoma"/>
          <w:b/>
          <w:sz w:val="26"/>
          <w:szCs w:val="26"/>
        </w:rPr>
        <w:t>:</w:t>
      </w:r>
      <w:r w:rsidR="00CA15FA" w:rsidRPr="00970E1F">
        <w:rPr>
          <w:rFonts w:ascii="Tahoma" w:hAnsi="Tahoma" w:cs="Tahoma"/>
          <w:b/>
          <w:sz w:val="26"/>
          <w:szCs w:val="26"/>
        </w:rPr>
        <w:tab/>
      </w:r>
      <w:r w:rsidR="00CA15FA">
        <w:rPr>
          <w:rFonts w:ascii="Tahoma" w:hAnsi="Tahoma" w:cs="Tahoma"/>
          <w:b/>
          <w:sz w:val="26"/>
          <w:szCs w:val="26"/>
        </w:rPr>
        <w:t>KEY ASSUMPTIONS FOR 2022 FISCAL YEAR</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710"/>
        <w:gridCol w:w="1620"/>
        <w:gridCol w:w="1551"/>
      </w:tblGrid>
      <w:tr w:rsidR="00474816" w:rsidRPr="0055225A" w:rsidTr="005C729D">
        <w:tc>
          <w:tcPr>
            <w:tcW w:w="4050" w:type="dxa"/>
            <w:vAlign w:val="center"/>
          </w:tcPr>
          <w:p w:rsidR="00474816" w:rsidRPr="0055225A" w:rsidRDefault="00474816" w:rsidP="005C729D">
            <w:pPr>
              <w:pStyle w:val="NoSpacing"/>
              <w:jc w:val="center"/>
              <w:rPr>
                <w:rFonts w:ascii="Tahoma" w:hAnsi="Tahoma" w:cs="Tahoma"/>
                <w:b/>
                <w:sz w:val="24"/>
                <w:szCs w:val="26"/>
              </w:rPr>
            </w:pPr>
            <w:r>
              <w:rPr>
                <w:rFonts w:ascii="Tahoma" w:hAnsi="Tahoma" w:cs="Tahoma"/>
                <w:b/>
                <w:sz w:val="24"/>
                <w:szCs w:val="26"/>
              </w:rPr>
              <w:t>KEY ASSUMPTIONS</w:t>
            </w:r>
          </w:p>
        </w:tc>
        <w:tc>
          <w:tcPr>
            <w:tcW w:w="1710" w:type="dxa"/>
            <w:vAlign w:val="center"/>
          </w:tcPr>
          <w:p w:rsidR="00474816" w:rsidRPr="0055225A" w:rsidRDefault="00474816" w:rsidP="00474816">
            <w:pPr>
              <w:autoSpaceDE w:val="0"/>
              <w:autoSpaceDN w:val="0"/>
              <w:adjustRightInd w:val="0"/>
              <w:spacing w:after="0" w:line="240" w:lineRule="auto"/>
              <w:jc w:val="center"/>
              <w:rPr>
                <w:rFonts w:ascii="Tahoma" w:hAnsi="Tahoma" w:cs="Tahoma"/>
                <w:b/>
                <w:color w:val="000000"/>
                <w:sz w:val="24"/>
                <w:szCs w:val="26"/>
              </w:rPr>
            </w:pPr>
            <w:r>
              <w:rPr>
                <w:rFonts w:ascii="Tahoma" w:hAnsi="Tahoma" w:cs="Tahoma"/>
                <w:b/>
                <w:color w:val="000000"/>
                <w:sz w:val="24"/>
                <w:szCs w:val="26"/>
              </w:rPr>
              <w:t>2022</w:t>
            </w:r>
          </w:p>
        </w:tc>
        <w:tc>
          <w:tcPr>
            <w:tcW w:w="1620" w:type="dxa"/>
            <w:vAlign w:val="center"/>
          </w:tcPr>
          <w:p w:rsidR="00474816" w:rsidRPr="0055225A" w:rsidRDefault="00474816" w:rsidP="00474816">
            <w:pPr>
              <w:pStyle w:val="Default"/>
              <w:jc w:val="center"/>
              <w:rPr>
                <w:rFonts w:ascii="Tahoma" w:hAnsi="Tahoma" w:cs="Tahoma"/>
                <w:b/>
                <w:bCs/>
                <w:szCs w:val="26"/>
              </w:rPr>
            </w:pPr>
            <w:r>
              <w:rPr>
                <w:rFonts w:ascii="Tahoma" w:hAnsi="Tahoma" w:cs="Tahoma"/>
                <w:b/>
                <w:bCs/>
                <w:szCs w:val="26"/>
              </w:rPr>
              <w:t>2023</w:t>
            </w:r>
          </w:p>
        </w:tc>
        <w:tc>
          <w:tcPr>
            <w:tcW w:w="1551" w:type="dxa"/>
          </w:tcPr>
          <w:p w:rsidR="00474816" w:rsidRPr="0055225A" w:rsidRDefault="00474816" w:rsidP="00474816">
            <w:pPr>
              <w:pStyle w:val="Default"/>
              <w:jc w:val="center"/>
              <w:rPr>
                <w:rFonts w:ascii="Tahoma" w:hAnsi="Tahoma" w:cs="Tahoma"/>
                <w:b/>
                <w:bCs/>
                <w:szCs w:val="26"/>
              </w:rPr>
            </w:pPr>
            <w:r>
              <w:rPr>
                <w:rFonts w:ascii="Tahoma" w:hAnsi="Tahoma" w:cs="Tahoma"/>
                <w:b/>
                <w:bCs/>
                <w:szCs w:val="26"/>
              </w:rPr>
              <w:t>2024</w:t>
            </w:r>
          </w:p>
        </w:tc>
      </w:tr>
      <w:tr w:rsidR="00474816" w:rsidRPr="0055225A" w:rsidTr="005C729D">
        <w:tc>
          <w:tcPr>
            <w:tcW w:w="4050" w:type="dxa"/>
          </w:tcPr>
          <w:p w:rsidR="00474816" w:rsidRPr="0055225A" w:rsidRDefault="00474816" w:rsidP="005C729D">
            <w:pPr>
              <w:pStyle w:val="NoSpacing"/>
              <w:jc w:val="both"/>
              <w:rPr>
                <w:rFonts w:ascii="Tahoma" w:hAnsi="Tahoma" w:cs="Tahoma"/>
                <w:sz w:val="24"/>
                <w:szCs w:val="26"/>
              </w:rPr>
            </w:pPr>
            <w:r w:rsidRPr="0055225A">
              <w:rPr>
                <w:rFonts w:ascii="Tahoma" w:hAnsi="Tahoma" w:cs="Tahoma"/>
                <w:sz w:val="24"/>
                <w:szCs w:val="26"/>
              </w:rPr>
              <w:t>GDP Growth (%)</w:t>
            </w:r>
          </w:p>
        </w:tc>
        <w:tc>
          <w:tcPr>
            <w:tcW w:w="1710" w:type="dxa"/>
          </w:tcPr>
          <w:p w:rsidR="00474816" w:rsidRPr="0055225A" w:rsidRDefault="0078064E" w:rsidP="005C729D">
            <w:pPr>
              <w:autoSpaceDE w:val="0"/>
              <w:autoSpaceDN w:val="0"/>
              <w:adjustRightInd w:val="0"/>
              <w:spacing w:after="0" w:line="240" w:lineRule="auto"/>
              <w:jc w:val="right"/>
              <w:rPr>
                <w:rFonts w:ascii="Tahoma" w:hAnsi="Tahoma" w:cs="Tahoma"/>
                <w:color w:val="000000"/>
                <w:sz w:val="24"/>
                <w:szCs w:val="26"/>
              </w:rPr>
            </w:pPr>
            <w:r>
              <w:rPr>
                <w:rFonts w:ascii="Tahoma" w:hAnsi="Tahoma" w:cs="Tahoma"/>
                <w:color w:val="000000"/>
                <w:sz w:val="24"/>
                <w:szCs w:val="26"/>
              </w:rPr>
              <w:t>2.31</w:t>
            </w:r>
          </w:p>
        </w:tc>
        <w:tc>
          <w:tcPr>
            <w:tcW w:w="1620" w:type="dxa"/>
          </w:tcPr>
          <w:p w:rsidR="00474816" w:rsidRPr="0055225A" w:rsidRDefault="0078064E" w:rsidP="005C729D">
            <w:pPr>
              <w:autoSpaceDE w:val="0"/>
              <w:autoSpaceDN w:val="0"/>
              <w:adjustRightInd w:val="0"/>
              <w:spacing w:after="0" w:line="240" w:lineRule="auto"/>
              <w:jc w:val="right"/>
              <w:rPr>
                <w:rFonts w:ascii="Tahoma" w:hAnsi="Tahoma" w:cs="Tahoma"/>
                <w:sz w:val="24"/>
                <w:szCs w:val="26"/>
              </w:rPr>
            </w:pPr>
            <w:r>
              <w:rPr>
                <w:rFonts w:ascii="Tahoma" w:hAnsi="Tahoma" w:cs="Tahoma"/>
                <w:sz w:val="24"/>
                <w:szCs w:val="26"/>
              </w:rPr>
              <w:t>2.30</w:t>
            </w:r>
          </w:p>
        </w:tc>
        <w:tc>
          <w:tcPr>
            <w:tcW w:w="1551" w:type="dxa"/>
          </w:tcPr>
          <w:p w:rsidR="00474816" w:rsidRPr="0055225A" w:rsidRDefault="0078064E" w:rsidP="005C729D">
            <w:pPr>
              <w:autoSpaceDE w:val="0"/>
              <w:autoSpaceDN w:val="0"/>
              <w:adjustRightInd w:val="0"/>
              <w:spacing w:after="0" w:line="240" w:lineRule="auto"/>
              <w:jc w:val="right"/>
              <w:rPr>
                <w:rFonts w:ascii="Tahoma" w:hAnsi="Tahoma" w:cs="Tahoma"/>
                <w:sz w:val="24"/>
                <w:szCs w:val="26"/>
              </w:rPr>
            </w:pPr>
            <w:r>
              <w:rPr>
                <w:rFonts w:ascii="Tahoma" w:hAnsi="Tahoma" w:cs="Tahoma"/>
                <w:sz w:val="24"/>
                <w:szCs w:val="26"/>
              </w:rPr>
              <w:t>2.32</w:t>
            </w:r>
          </w:p>
        </w:tc>
      </w:tr>
      <w:tr w:rsidR="00474816" w:rsidRPr="0055225A" w:rsidTr="005C729D">
        <w:trPr>
          <w:trHeight w:val="358"/>
        </w:trPr>
        <w:tc>
          <w:tcPr>
            <w:tcW w:w="4050" w:type="dxa"/>
          </w:tcPr>
          <w:p w:rsidR="00474816" w:rsidRPr="0055225A" w:rsidRDefault="00474816" w:rsidP="005C729D">
            <w:pPr>
              <w:pStyle w:val="NoSpacing"/>
              <w:jc w:val="both"/>
              <w:rPr>
                <w:rFonts w:ascii="Tahoma" w:hAnsi="Tahoma" w:cs="Tahoma"/>
                <w:sz w:val="24"/>
                <w:szCs w:val="26"/>
              </w:rPr>
            </w:pPr>
            <w:r w:rsidRPr="0055225A">
              <w:rPr>
                <w:rFonts w:ascii="Tahoma" w:hAnsi="Tahoma" w:cs="Tahoma"/>
                <w:sz w:val="24"/>
                <w:szCs w:val="26"/>
              </w:rPr>
              <w:t>Inflation Rate (%)</w:t>
            </w:r>
          </w:p>
        </w:tc>
        <w:tc>
          <w:tcPr>
            <w:tcW w:w="1710" w:type="dxa"/>
          </w:tcPr>
          <w:p w:rsidR="00474816" w:rsidRPr="0055225A" w:rsidRDefault="0078064E" w:rsidP="005C729D">
            <w:pPr>
              <w:autoSpaceDE w:val="0"/>
              <w:autoSpaceDN w:val="0"/>
              <w:adjustRightInd w:val="0"/>
              <w:spacing w:after="0" w:line="240" w:lineRule="auto"/>
              <w:jc w:val="right"/>
              <w:rPr>
                <w:rFonts w:ascii="Tahoma" w:hAnsi="Tahoma" w:cs="Tahoma"/>
                <w:color w:val="000000"/>
                <w:sz w:val="24"/>
                <w:szCs w:val="26"/>
              </w:rPr>
            </w:pPr>
            <w:r>
              <w:rPr>
                <w:rFonts w:ascii="Tahoma" w:hAnsi="Tahoma" w:cs="Tahoma"/>
                <w:color w:val="000000"/>
                <w:sz w:val="24"/>
                <w:szCs w:val="26"/>
              </w:rPr>
              <w:t>13.46</w:t>
            </w:r>
          </w:p>
        </w:tc>
        <w:tc>
          <w:tcPr>
            <w:tcW w:w="1620" w:type="dxa"/>
          </w:tcPr>
          <w:p w:rsidR="00474816" w:rsidRPr="0055225A" w:rsidRDefault="0078064E" w:rsidP="005C729D">
            <w:pPr>
              <w:pStyle w:val="Default"/>
              <w:jc w:val="right"/>
              <w:rPr>
                <w:rFonts w:ascii="Tahoma" w:hAnsi="Tahoma" w:cs="Tahoma"/>
                <w:szCs w:val="26"/>
              </w:rPr>
            </w:pPr>
            <w:r>
              <w:rPr>
                <w:rFonts w:ascii="Tahoma" w:hAnsi="Tahoma" w:cs="Tahoma"/>
                <w:szCs w:val="26"/>
              </w:rPr>
              <w:t>12.05</w:t>
            </w:r>
          </w:p>
        </w:tc>
        <w:tc>
          <w:tcPr>
            <w:tcW w:w="1551" w:type="dxa"/>
          </w:tcPr>
          <w:p w:rsidR="00474816" w:rsidRPr="0055225A" w:rsidRDefault="0078064E" w:rsidP="005C729D">
            <w:pPr>
              <w:pStyle w:val="Default"/>
              <w:jc w:val="right"/>
              <w:rPr>
                <w:rFonts w:ascii="Tahoma" w:hAnsi="Tahoma" w:cs="Tahoma"/>
                <w:szCs w:val="26"/>
              </w:rPr>
            </w:pPr>
            <w:r>
              <w:rPr>
                <w:rFonts w:ascii="Tahoma" w:hAnsi="Tahoma" w:cs="Tahoma"/>
                <w:szCs w:val="26"/>
              </w:rPr>
              <w:t>11.68</w:t>
            </w:r>
          </w:p>
        </w:tc>
      </w:tr>
      <w:tr w:rsidR="00474816" w:rsidRPr="0055225A" w:rsidTr="005C729D">
        <w:tc>
          <w:tcPr>
            <w:tcW w:w="4050" w:type="dxa"/>
          </w:tcPr>
          <w:p w:rsidR="00474816" w:rsidRPr="0055225A" w:rsidRDefault="00474816" w:rsidP="005C729D">
            <w:pPr>
              <w:pStyle w:val="NoSpacing"/>
              <w:jc w:val="both"/>
              <w:rPr>
                <w:rFonts w:ascii="Tahoma" w:hAnsi="Tahoma" w:cs="Tahoma"/>
                <w:sz w:val="24"/>
                <w:szCs w:val="26"/>
              </w:rPr>
            </w:pPr>
            <w:r w:rsidRPr="0055225A">
              <w:rPr>
                <w:rFonts w:ascii="Tahoma" w:hAnsi="Tahoma" w:cs="Tahoma"/>
                <w:sz w:val="24"/>
                <w:szCs w:val="26"/>
              </w:rPr>
              <w:t xml:space="preserve">Exchange Rate </w:t>
            </w:r>
          </w:p>
        </w:tc>
        <w:tc>
          <w:tcPr>
            <w:tcW w:w="1710" w:type="dxa"/>
          </w:tcPr>
          <w:p w:rsidR="00474816" w:rsidRPr="0055225A" w:rsidRDefault="003F248C" w:rsidP="005C729D">
            <w:pPr>
              <w:pStyle w:val="Default"/>
              <w:jc w:val="right"/>
              <w:rPr>
                <w:rFonts w:ascii="Tahoma" w:hAnsi="Tahoma" w:cs="Tahoma"/>
                <w:szCs w:val="26"/>
              </w:rPr>
            </w:pPr>
            <w:r>
              <w:rPr>
                <w:rFonts w:ascii="Tahoma" w:hAnsi="Tahoma" w:cs="Tahoma"/>
                <w:szCs w:val="26"/>
              </w:rPr>
              <w:t>410.25</w:t>
            </w:r>
          </w:p>
        </w:tc>
        <w:tc>
          <w:tcPr>
            <w:tcW w:w="1620" w:type="dxa"/>
          </w:tcPr>
          <w:p w:rsidR="00474816" w:rsidRPr="0055225A" w:rsidRDefault="00F00A2D" w:rsidP="005C729D">
            <w:pPr>
              <w:pStyle w:val="Default"/>
              <w:jc w:val="right"/>
              <w:rPr>
                <w:rFonts w:ascii="Tahoma" w:hAnsi="Tahoma" w:cs="Tahoma"/>
                <w:szCs w:val="26"/>
              </w:rPr>
            </w:pPr>
            <w:r>
              <w:rPr>
                <w:rFonts w:ascii="Tahoma" w:hAnsi="Tahoma" w:cs="Tahoma"/>
                <w:szCs w:val="26"/>
              </w:rPr>
              <w:t>410.25</w:t>
            </w:r>
          </w:p>
        </w:tc>
        <w:tc>
          <w:tcPr>
            <w:tcW w:w="1551" w:type="dxa"/>
          </w:tcPr>
          <w:p w:rsidR="00474816" w:rsidRPr="0055225A" w:rsidRDefault="00F00A2D" w:rsidP="005C729D">
            <w:pPr>
              <w:pStyle w:val="Default"/>
              <w:jc w:val="right"/>
              <w:rPr>
                <w:rFonts w:ascii="Tahoma" w:hAnsi="Tahoma" w:cs="Tahoma"/>
                <w:szCs w:val="26"/>
              </w:rPr>
            </w:pPr>
            <w:r>
              <w:rPr>
                <w:rFonts w:ascii="Tahoma" w:hAnsi="Tahoma" w:cs="Tahoma"/>
                <w:szCs w:val="26"/>
              </w:rPr>
              <w:t>410.25</w:t>
            </w:r>
          </w:p>
        </w:tc>
      </w:tr>
      <w:tr w:rsidR="00474816" w:rsidRPr="0055225A" w:rsidTr="005C729D">
        <w:tc>
          <w:tcPr>
            <w:tcW w:w="4050" w:type="dxa"/>
          </w:tcPr>
          <w:p w:rsidR="00474816" w:rsidRPr="0055225A" w:rsidRDefault="00474816" w:rsidP="005C729D">
            <w:pPr>
              <w:pStyle w:val="NoSpacing"/>
              <w:rPr>
                <w:rFonts w:ascii="Tahoma" w:hAnsi="Tahoma" w:cs="Tahoma"/>
                <w:sz w:val="24"/>
                <w:szCs w:val="26"/>
              </w:rPr>
            </w:pPr>
            <w:r w:rsidRPr="0055225A">
              <w:rPr>
                <w:rFonts w:ascii="Tahoma" w:hAnsi="Tahoma" w:cs="Tahoma"/>
                <w:sz w:val="24"/>
                <w:szCs w:val="26"/>
              </w:rPr>
              <w:t>Price (per Barrel) Benchmark ($)</w:t>
            </w:r>
          </w:p>
        </w:tc>
        <w:tc>
          <w:tcPr>
            <w:tcW w:w="1710" w:type="dxa"/>
          </w:tcPr>
          <w:p w:rsidR="00474816" w:rsidRPr="0055225A" w:rsidRDefault="006B7F7D" w:rsidP="00F00A2D">
            <w:pPr>
              <w:autoSpaceDE w:val="0"/>
              <w:autoSpaceDN w:val="0"/>
              <w:adjustRightInd w:val="0"/>
              <w:spacing w:after="0" w:line="240" w:lineRule="auto"/>
              <w:jc w:val="right"/>
              <w:rPr>
                <w:rFonts w:ascii="Tahoma" w:hAnsi="Tahoma" w:cs="Tahoma"/>
                <w:color w:val="000000"/>
                <w:sz w:val="24"/>
                <w:szCs w:val="26"/>
              </w:rPr>
            </w:pPr>
            <w:r>
              <w:rPr>
                <w:rFonts w:ascii="Tahoma" w:hAnsi="Tahoma" w:cs="Tahoma"/>
                <w:color w:val="000000"/>
                <w:sz w:val="24"/>
                <w:szCs w:val="26"/>
              </w:rPr>
              <w:t>6</w:t>
            </w:r>
            <w:r w:rsidR="00F00A2D">
              <w:rPr>
                <w:rFonts w:ascii="Tahoma" w:hAnsi="Tahoma" w:cs="Tahoma"/>
                <w:color w:val="000000"/>
                <w:sz w:val="24"/>
                <w:szCs w:val="26"/>
              </w:rPr>
              <w:t>0</w:t>
            </w:r>
          </w:p>
        </w:tc>
        <w:tc>
          <w:tcPr>
            <w:tcW w:w="1620" w:type="dxa"/>
          </w:tcPr>
          <w:p w:rsidR="00474816" w:rsidRPr="0055225A" w:rsidRDefault="00F00A2D" w:rsidP="005C729D">
            <w:pPr>
              <w:pStyle w:val="Default"/>
              <w:jc w:val="right"/>
              <w:rPr>
                <w:rFonts w:ascii="Tahoma" w:hAnsi="Tahoma" w:cs="Tahoma"/>
                <w:szCs w:val="26"/>
              </w:rPr>
            </w:pPr>
            <w:r>
              <w:rPr>
                <w:rFonts w:ascii="Tahoma" w:hAnsi="Tahoma" w:cs="Tahoma"/>
                <w:szCs w:val="26"/>
              </w:rPr>
              <w:t>72.01</w:t>
            </w:r>
          </w:p>
        </w:tc>
        <w:tc>
          <w:tcPr>
            <w:tcW w:w="1551" w:type="dxa"/>
          </w:tcPr>
          <w:p w:rsidR="00474816" w:rsidRPr="0055225A" w:rsidRDefault="00F00A2D" w:rsidP="005C729D">
            <w:pPr>
              <w:pStyle w:val="Default"/>
              <w:jc w:val="right"/>
              <w:rPr>
                <w:rFonts w:ascii="Tahoma" w:hAnsi="Tahoma" w:cs="Tahoma"/>
                <w:szCs w:val="26"/>
              </w:rPr>
            </w:pPr>
            <w:r>
              <w:rPr>
                <w:rFonts w:ascii="Tahoma" w:hAnsi="Tahoma" w:cs="Tahoma"/>
                <w:szCs w:val="26"/>
              </w:rPr>
              <w:t>75.55</w:t>
            </w:r>
          </w:p>
        </w:tc>
      </w:tr>
      <w:tr w:rsidR="00474816" w:rsidRPr="0055225A" w:rsidTr="007A2503">
        <w:trPr>
          <w:trHeight w:val="119"/>
        </w:trPr>
        <w:tc>
          <w:tcPr>
            <w:tcW w:w="4050" w:type="dxa"/>
          </w:tcPr>
          <w:p w:rsidR="00474816" w:rsidRPr="0055225A" w:rsidRDefault="00474816" w:rsidP="005C729D">
            <w:pPr>
              <w:pStyle w:val="NoSpacing"/>
              <w:jc w:val="both"/>
              <w:rPr>
                <w:rFonts w:ascii="Tahoma" w:hAnsi="Tahoma" w:cs="Tahoma"/>
                <w:sz w:val="24"/>
                <w:szCs w:val="26"/>
              </w:rPr>
            </w:pPr>
            <w:r w:rsidRPr="0055225A">
              <w:rPr>
                <w:rFonts w:ascii="Tahoma" w:hAnsi="Tahoma" w:cs="Tahoma"/>
                <w:sz w:val="24"/>
                <w:szCs w:val="26"/>
              </w:rPr>
              <w:t>Average Production of Crude Oil (MBPD)</w:t>
            </w:r>
          </w:p>
        </w:tc>
        <w:tc>
          <w:tcPr>
            <w:tcW w:w="1710" w:type="dxa"/>
            <w:vAlign w:val="bottom"/>
          </w:tcPr>
          <w:p w:rsidR="00474816" w:rsidRPr="0055225A" w:rsidRDefault="006B7F7D" w:rsidP="007A2503">
            <w:pPr>
              <w:autoSpaceDE w:val="0"/>
              <w:autoSpaceDN w:val="0"/>
              <w:adjustRightInd w:val="0"/>
              <w:spacing w:after="0" w:line="240" w:lineRule="auto"/>
              <w:jc w:val="right"/>
              <w:rPr>
                <w:rFonts w:ascii="Tahoma" w:hAnsi="Tahoma" w:cs="Tahoma"/>
                <w:color w:val="000000"/>
                <w:sz w:val="24"/>
                <w:szCs w:val="26"/>
              </w:rPr>
            </w:pPr>
            <w:r>
              <w:rPr>
                <w:rFonts w:ascii="Tahoma" w:hAnsi="Tahoma" w:cs="Tahoma"/>
                <w:color w:val="000000"/>
                <w:sz w:val="24"/>
                <w:szCs w:val="26"/>
              </w:rPr>
              <w:t>1.88</w:t>
            </w:r>
          </w:p>
        </w:tc>
        <w:tc>
          <w:tcPr>
            <w:tcW w:w="1620" w:type="dxa"/>
            <w:vAlign w:val="bottom"/>
          </w:tcPr>
          <w:p w:rsidR="00474816" w:rsidRPr="0055225A" w:rsidRDefault="00F00A2D" w:rsidP="007A2503">
            <w:pPr>
              <w:pStyle w:val="Default"/>
              <w:jc w:val="right"/>
              <w:rPr>
                <w:rFonts w:ascii="Tahoma" w:hAnsi="Tahoma" w:cs="Tahoma"/>
                <w:szCs w:val="26"/>
              </w:rPr>
            </w:pPr>
            <w:r>
              <w:rPr>
                <w:rFonts w:ascii="Tahoma" w:hAnsi="Tahoma" w:cs="Tahoma"/>
                <w:szCs w:val="26"/>
              </w:rPr>
              <w:t>1.85</w:t>
            </w:r>
          </w:p>
        </w:tc>
        <w:tc>
          <w:tcPr>
            <w:tcW w:w="1551" w:type="dxa"/>
            <w:vAlign w:val="bottom"/>
          </w:tcPr>
          <w:p w:rsidR="00474816" w:rsidRPr="0055225A" w:rsidRDefault="00F00A2D" w:rsidP="007A2503">
            <w:pPr>
              <w:pStyle w:val="Default"/>
              <w:jc w:val="right"/>
              <w:rPr>
                <w:rFonts w:ascii="Tahoma" w:hAnsi="Tahoma" w:cs="Tahoma"/>
                <w:szCs w:val="26"/>
              </w:rPr>
            </w:pPr>
            <w:r>
              <w:rPr>
                <w:rFonts w:ascii="Tahoma" w:hAnsi="Tahoma" w:cs="Tahoma"/>
                <w:szCs w:val="26"/>
              </w:rPr>
              <w:t>1.90</w:t>
            </w:r>
          </w:p>
        </w:tc>
      </w:tr>
    </w:tbl>
    <w:p w:rsidR="00151A6C" w:rsidRDefault="00151A6C" w:rsidP="007D7CAE">
      <w:pPr>
        <w:pStyle w:val="NoSpacing"/>
        <w:jc w:val="both"/>
        <w:rPr>
          <w:rFonts w:ascii="Tahoma" w:hAnsi="Tahoma" w:cs="Tahoma"/>
          <w:sz w:val="26"/>
          <w:szCs w:val="26"/>
        </w:rPr>
      </w:pPr>
    </w:p>
    <w:p w:rsidR="00CB4873" w:rsidRDefault="00B43392" w:rsidP="007D7CAE">
      <w:pPr>
        <w:pStyle w:val="NoSpacing"/>
        <w:spacing w:line="480" w:lineRule="auto"/>
        <w:jc w:val="both"/>
        <w:rPr>
          <w:rFonts w:ascii="Tahoma" w:hAnsi="Tahoma" w:cs="Tahoma"/>
          <w:b/>
          <w:sz w:val="26"/>
          <w:szCs w:val="26"/>
          <w:u w:val="single"/>
        </w:rPr>
      </w:pPr>
      <w:r>
        <w:rPr>
          <w:rFonts w:ascii="Tahoma" w:hAnsi="Tahoma" w:cs="Tahoma"/>
          <w:b/>
          <w:sz w:val="26"/>
          <w:szCs w:val="26"/>
          <w:u w:val="single"/>
        </w:rPr>
        <w:t>Policy Thrust and Priorities for the 2022 Budget</w:t>
      </w:r>
    </w:p>
    <w:p w:rsidR="00D84574" w:rsidRDefault="00860BBD" w:rsidP="007D7CAE">
      <w:pPr>
        <w:pStyle w:val="NoSpacing"/>
        <w:spacing w:line="480" w:lineRule="auto"/>
        <w:jc w:val="both"/>
        <w:rPr>
          <w:rFonts w:ascii="Tahoma" w:hAnsi="Tahoma" w:cs="Tahoma"/>
          <w:sz w:val="26"/>
          <w:szCs w:val="26"/>
        </w:rPr>
      </w:pPr>
      <w:r>
        <w:rPr>
          <w:rFonts w:ascii="Tahoma" w:hAnsi="Tahoma" w:cs="Tahoma"/>
          <w:sz w:val="26"/>
          <w:szCs w:val="26"/>
        </w:rPr>
        <w:t>11</w:t>
      </w:r>
      <w:r w:rsidR="00F5144D">
        <w:rPr>
          <w:rFonts w:ascii="Tahoma" w:hAnsi="Tahoma" w:cs="Tahoma"/>
          <w:sz w:val="26"/>
          <w:szCs w:val="26"/>
        </w:rPr>
        <w:t>.</w:t>
      </w:r>
      <w:r w:rsidR="00E36EA6">
        <w:rPr>
          <w:rFonts w:ascii="Tahoma" w:hAnsi="Tahoma" w:cs="Tahoma"/>
          <w:sz w:val="26"/>
          <w:szCs w:val="26"/>
        </w:rPr>
        <w:tab/>
        <w:t xml:space="preserve">The policy thrust </w:t>
      </w:r>
      <w:r w:rsidR="00802726">
        <w:rPr>
          <w:rFonts w:ascii="Tahoma" w:hAnsi="Tahoma" w:cs="Tahoma"/>
          <w:sz w:val="26"/>
          <w:szCs w:val="26"/>
        </w:rPr>
        <w:t>and priorities of Government</w:t>
      </w:r>
      <w:r w:rsidR="00E36EA6">
        <w:rPr>
          <w:rFonts w:ascii="Tahoma" w:hAnsi="Tahoma" w:cs="Tahoma"/>
          <w:sz w:val="26"/>
          <w:szCs w:val="26"/>
        </w:rPr>
        <w:t xml:space="preserve"> in the next</w:t>
      </w:r>
      <w:r w:rsidR="00D84574">
        <w:rPr>
          <w:rFonts w:ascii="Tahoma" w:hAnsi="Tahoma" w:cs="Tahoma"/>
          <w:sz w:val="26"/>
          <w:szCs w:val="26"/>
        </w:rPr>
        <w:t xml:space="preserve"> fiscal year is aimed at streamlining sectorial programmes and projects within the framework of the Medium Term Expenditure Framework (MTEF) and to f</w:t>
      </w:r>
      <w:r w:rsidR="00825570">
        <w:rPr>
          <w:rFonts w:ascii="Tahoma" w:hAnsi="Tahoma" w:cs="Tahoma"/>
          <w:sz w:val="26"/>
          <w:szCs w:val="26"/>
        </w:rPr>
        <w:t>urther consolidate on the</w:t>
      </w:r>
      <w:r w:rsidR="00D84574">
        <w:rPr>
          <w:rFonts w:ascii="Tahoma" w:hAnsi="Tahoma" w:cs="Tahoma"/>
          <w:sz w:val="26"/>
          <w:szCs w:val="26"/>
        </w:rPr>
        <w:t xml:space="preserve"> gain</w:t>
      </w:r>
      <w:r w:rsidR="00825570">
        <w:rPr>
          <w:rFonts w:ascii="Tahoma" w:hAnsi="Tahoma" w:cs="Tahoma"/>
          <w:sz w:val="26"/>
          <w:szCs w:val="26"/>
        </w:rPr>
        <w:t>s</w:t>
      </w:r>
      <w:r w:rsidR="00D84574">
        <w:rPr>
          <w:rFonts w:ascii="Tahoma" w:hAnsi="Tahoma" w:cs="Tahoma"/>
          <w:sz w:val="26"/>
          <w:szCs w:val="26"/>
        </w:rPr>
        <w:t xml:space="preserve"> of this administration in the last fo</w:t>
      </w:r>
      <w:r w:rsidR="00313F16">
        <w:rPr>
          <w:rFonts w:ascii="Tahoma" w:hAnsi="Tahoma" w:cs="Tahoma"/>
          <w:sz w:val="26"/>
          <w:szCs w:val="26"/>
        </w:rPr>
        <w:t>u</w:t>
      </w:r>
      <w:r w:rsidR="00D84574">
        <w:rPr>
          <w:rFonts w:ascii="Tahoma" w:hAnsi="Tahoma" w:cs="Tahoma"/>
          <w:sz w:val="26"/>
          <w:szCs w:val="26"/>
        </w:rPr>
        <w:t xml:space="preserve">r years as contained in Second </w:t>
      </w:r>
      <w:r w:rsidR="00D84574">
        <w:rPr>
          <w:rFonts w:ascii="Tahoma" w:hAnsi="Tahoma" w:cs="Tahoma"/>
          <w:sz w:val="26"/>
          <w:szCs w:val="26"/>
        </w:rPr>
        <w:lastRenderedPageBreak/>
        <w:t xml:space="preserve">Term Blueprint Christened </w:t>
      </w:r>
      <w:r w:rsidR="00877C03">
        <w:rPr>
          <w:rFonts w:ascii="Tahoma" w:hAnsi="Tahoma" w:cs="Tahoma"/>
          <w:sz w:val="26"/>
          <w:szCs w:val="26"/>
        </w:rPr>
        <w:t xml:space="preserve">the </w:t>
      </w:r>
      <w:r w:rsidR="00D84574">
        <w:rPr>
          <w:rFonts w:ascii="Tahoma" w:hAnsi="Tahoma" w:cs="Tahoma"/>
          <w:sz w:val="26"/>
          <w:szCs w:val="26"/>
        </w:rPr>
        <w:t>REDEEMED</w:t>
      </w:r>
      <w:r w:rsidR="00BD4840">
        <w:rPr>
          <w:rFonts w:ascii="Tahoma" w:hAnsi="Tahoma" w:cs="Tahoma"/>
          <w:sz w:val="26"/>
          <w:szCs w:val="26"/>
        </w:rPr>
        <w:t xml:space="preserve"> agenda</w:t>
      </w:r>
      <w:r w:rsidR="00D84574">
        <w:rPr>
          <w:rFonts w:ascii="Tahoma" w:hAnsi="Tahoma" w:cs="Tahoma"/>
          <w:sz w:val="26"/>
          <w:szCs w:val="26"/>
        </w:rPr>
        <w:t>.  The var</w:t>
      </w:r>
      <w:r w:rsidR="00313F16">
        <w:rPr>
          <w:rFonts w:ascii="Tahoma" w:hAnsi="Tahoma" w:cs="Tahoma"/>
          <w:sz w:val="26"/>
          <w:szCs w:val="26"/>
        </w:rPr>
        <w:t>ying</w:t>
      </w:r>
      <w:r w:rsidR="00D84574">
        <w:rPr>
          <w:rFonts w:ascii="Tahoma" w:hAnsi="Tahoma" w:cs="Tahoma"/>
          <w:sz w:val="26"/>
          <w:szCs w:val="26"/>
        </w:rPr>
        <w:t xml:space="preserve"> competing needs of different sectors should be prioritized and programmes</w:t>
      </w:r>
      <w:r w:rsidR="00313F16">
        <w:rPr>
          <w:rFonts w:ascii="Tahoma" w:hAnsi="Tahoma" w:cs="Tahoma"/>
          <w:sz w:val="26"/>
          <w:szCs w:val="26"/>
        </w:rPr>
        <w:t>/</w:t>
      </w:r>
      <w:r w:rsidR="00D84574">
        <w:rPr>
          <w:rFonts w:ascii="Tahoma" w:hAnsi="Tahoma" w:cs="Tahoma"/>
          <w:sz w:val="26"/>
          <w:szCs w:val="26"/>
        </w:rPr>
        <w:t xml:space="preserve">projects necessary to address them </w:t>
      </w:r>
      <w:r w:rsidR="00313F16">
        <w:rPr>
          <w:rFonts w:ascii="Tahoma" w:hAnsi="Tahoma" w:cs="Tahoma"/>
          <w:sz w:val="26"/>
          <w:szCs w:val="26"/>
        </w:rPr>
        <w:t xml:space="preserve">be </w:t>
      </w:r>
      <w:r w:rsidR="00D84574">
        <w:rPr>
          <w:rFonts w:ascii="Tahoma" w:hAnsi="Tahoma" w:cs="Tahoma"/>
          <w:sz w:val="26"/>
          <w:szCs w:val="26"/>
        </w:rPr>
        <w:t xml:space="preserve">properly </w:t>
      </w:r>
      <w:r w:rsidR="00313F16">
        <w:rPr>
          <w:rFonts w:ascii="Tahoma" w:hAnsi="Tahoma" w:cs="Tahoma"/>
          <w:sz w:val="26"/>
          <w:szCs w:val="26"/>
        </w:rPr>
        <w:t>(</w:t>
      </w:r>
      <w:r w:rsidR="006F3A4D">
        <w:rPr>
          <w:rFonts w:ascii="Tahoma" w:hAnsi="Tahoma" w:cs="Tahoma"/>
          <w:sz w:val="26"/>
          <w:szCs w:val="26"/>
        </w:rPr>
        <w:t>aligned</w:t>
      </w:r>
      <w:r w:rsidR="00313F16">
        <w:rPr>
          <w:rFonts w:ascii="Tahoma" w:hAnsi="Tahoma" w:cs="Tahoma"/>
          <w:sz w:val="26"/>
          <w:szCs w:val="26"/>
        </w:rPr>
        <w:t>)</w:t>
      </w:r>
      <w:r w:rsidR="00D84574">
        <w:rPr>
          <w:rFonts w:ascii="Tahoma" w:hAnsi="Tahoma" w:cs="Tahoma"/>
          <w:sz w:val="26"/>
          <w:szCs w:val="26"/>
        </w:rPr>
        <w:t xml:space="preserve"> with</w:t>
      </w:r>
      <w:r w:rsidR="00E9690A">
        <w:rPr>
          <w:rFonts w:ascii="Tahoma" w:hAnsi="Tahoma" w:cs="Tahoma"/>
          <w:sz w:val="26"/>
          <w:szCs w:val="26"/>
        </w:rPr>
        <w:t>in</w:t>
      </w:r>
      <w:r w:rsidR="00D84574">
        <w:rPr>
          <w:rFonts w:ascii="Tahoma" w:hAnsi="Tahoma" w:cs="Tahoma"/>
          <w:sz w:val="26"/>
          <w:szCs w:val="26"/>
        </w:rPr>
        <w:t xml:space="preserve"> the Medium Term Sector Strategy (MTSS).  To this end, the main object</w:t>
      </w:r>
      <w:r w:rsidR="00F16AD5">
        <w:rPr>
          <w:rFonts w:ascii="Tahoma" w:hAnsi="Tahoma" w:cs="Tahoma"/>
          <w:sz w:val="26"/>
          <w:szCs w:val="26"/>
        </w:rPr>
        <w:t>ive</w:t>
      </w:r>
      <w:r w:rsidR="00D84574">
        <w:rPr>
          <w:rFonts w:ascii="Tahoma" w:hAnsi="Tahoma" w:cs="Tahoma"/>
          <w:sz w:val="26"/>
          <w:szCs w:val="26"/>
        </w:rPr>
        <w:t xml:space="preserve">s of 2022 Budget are </w:t>
      </w:r>
      <w:r w:rsidR="00DC0599">
        <w:rPr>
          <w:rFonts w:ascii="Tahoma" w:hAnsi="Tahoma" w:cs="Tahoma"/>
          <w:sz w:val="26"/>
          <w:szCs w:val="26"/>
        </w:rPr>
        <w:t>to</w:t>
      </w:r>
      <w:r w:rsidR="00D84574">
        <w:rPr>
          <w:rFonts w:ascii="Tahoma" w:hAnsi="Tahoma" w:cs="Tahoma"/>
          <w:sz w:val="26"/>
          <w:szCs w:val="26"/>
        </w:rPr>
        <w:t>:</w:t>
      </w:r>
    </w:p>
    <w:p w:rsidR="00051E80" w:rsidRDefault="00104B3A" w:rsidP="00051E80">
      <w:pPr>
        <w:pStyle w:val="NoSpacing"/>
        <w:numPr>
          <w:ilvl w:val="0"/>
          <w:numId w:val="7"/>
        </w:numPr>
        <w:spacing w:line="480" w:lineRule="auto"/>
        <w:jc w:val="both"/>
        <w:rPr>
          <w:rFonts w:ascii="Tahoma" w:hAnsi="Tahoma" w:cs="Tahoma"/>
          <w:sz w:val="26"/>
          <w:szCs w:val="26"/>
        </w:rPr>
      </w:pPr>
      <w:r>
        <w:rPr>
          <w:rFonts w:ascii="Tahoma" w:hAnsi="Tahoma" w:cs="Tahoma"/>
          <w:sz w:val="26"/>
          <w:szCs w:val="26"/>
        </w:rPr>
        <w:t>g</w:t>
      </w:r>
      <w:r w:rsidR="00474B9A">
        <w:rPr>
          <w:rFonts w:ascii="Tahoma" w:hAnsi="Tahoma" w:cs="Tahoma"/>
          <w:sz w:val="26"/>
          <w:szCs w:val="26"/>
        </w:rPr>
        <w:t xml:space="preserve">row </w:t>
      </w:r>
      <w:r w:rsidR="003C501E">
        <w:rPr>
          <w:rFonts w:ascii="Tahoma" w:hAnsi="Tahoma" w:cs="Tahoma"/>
          <w:sz w:val="26"/>
          <w:szCs w:val="26"/>
        </w:rPr>
        <w:t>Independent Revenue (</w:t>
      </w:r>
      <w:r w:rsidR="00474B9A">
        <w:rPr>
          <w:rFonts w:ascii="Tahoma" w:hAnsi="Tahoma" w:cs="Tahoma"/>
          <w:sz w:val="26"/>
          <w:szCs w:val="26"/>
        </w:rPr>
        <w:t>IR</w:t>
      </w:r>
      <w:r w:rsidR="003C501E">
        <w:rPr>
          <w:rFonts w:ascii="Tahoma" w:hAnsi="Tahoma" w:cs="Tahoma"/>
          <w:sz w:val="26"/>
          <w:szCs w:val="26"/>
        </w:rPr>
        <w:t>)</w:t>
      </w:r>
      <w:r w:rsidR="00474B9A">
        <w:rPr>
          <w:rFonts w:ascii="Tahoma" w:hAnsi="Tahoma" w:cs="Tahoma"/>
          <w:sz w:val="26"/>
          <w:szCs w:val="26"/>
        </w:rPr>
        <w:t xml:space="preserve"> by a minimum of 20% every year from 2022-2024; </w:t>
      </w:r>
    </w:p>
    <w:p w:rsidR="00051E80" w:rsidRPr="00051E80" w:rsidRDefault="00104B3A" w:rsidP="00051E80">
      <w:pPr>
        <w:pStyle w:val="NoSpacing"/>
        <w:numPr>
          <w:ilvl w:val="0"/>
          <w:numId w:val="7"/>
        </w:numPr>
        <w:spacing w:line="480" w:lineRule="auto"/>
        <w:jc w:val="both"/>
        <w:rPr>
          <w:rFonts w:ascii="Tahoma" w:hAnsi="Tahoma" w:cs="Tahoma"/>
          <w:sz w:val="26"/>
          <w:szCs w:val="26"/>
        </w:rPr>
      </w:pPr>
      <w:r>
        <w:rPr>
          <w:rFonts w:ascii="Tahoma" w:hAnsi="Tahoma" w:cs="Tahoma"/>
          <w:sz w:val="26"/>
          <w:szCs w:val="26"/>
        </w:rPr>
        <w:t>i</w:t>
      </w:r>
      <w:r w:rsidR="00051E80" w:rsidRPr="003A67E4">
        <w:rPr>
          <w:rFonts w:ascii="Tahoma" w:hAnsi="Tahoma" w:cs="Tahoma"/>
          <w:sz w:val="26"/>
          <w:szCs w:val="26"/>
        </w:rPr>
        <w:t xml:space="preserve">mprove the State’s Fiscal Performance to </w:t>
      </w:r>
      <w:r w:rsidR="00051E80">
        <w:rPr>
          <w:rFonts w:ascii="Tahoma" w:hAnsi="Tahoma" w:cs="Tahoma"/>
          <w:sz w:val="26"/>
          <w:szCs w:val="26"/>
        </w:rPr>
        <w:t>(increase)</w:t>
      </w:r>
      <w:r w:rsidR="00051E80" w:rsidRPr="003A67E4">
        <w:rPr>
          <w:rFonts w:ascii="Tahoma" w:hAnsi="Tahoma" w:cs="Tahoma"/>
          <w:sz w:val="26"/>
          <w:szCs w:val="26"/>
        </w:rPr>
        <w:t xml:space="preserve"> the State draw-down on Federal Government and International Performance-based grants;</w:t>
      </w:r>
    </w:p>
    <w:p w:rsidR="00474B9A" w:rsidRPr="00051E80" w:rsidRDefault="00D20708" w:rsidP="00051E80">
      <w:pPr>
        <w:pStyle w:val="NoSpacing"/>
        <w:numPr>
          <w:ilvl w:val="0"/>
          <w:numId w:val="7"/>
        </w:numPr>
        <w:spacing w:line="480" w:lineRule="auto"/>
        <w:jc w:val="both"/>
        <w:rPr>
          <w:rFonts w:ascii="Tahoma" w:hAnsi="Tahoma" w:cs="Tahoma"/>
          <w:sz w:val="26"/>
          <w:szCs w:val="26"/>
        </w:rPr>
      </w:pPr>
      <w:r>
        <w:rPr>
          <w:rFonts w:ascii="Tahoma" w:hAnsi="Tahoma" w:cs="Tahoma"/>
          <w:sz w:val="26"/>
          <w:szCs w:val="26"/>
        </w:rPr>
        <w:t>c</w:t>
      </w:r>
      <w:r w:rsidR="00474B9A" w:rsidRPr="00051E80">
        <w:rPr>
          <w:rFonts w:ascii="Tahoma" w:hAnsi="Tahoma" w:cs="Tahoma"/>
          <w:sz w:val="26"/>
          <w:szCs w:val="26"/>
        </w:rPr>
        <w:t xml:space="preserve">onsolidate on the development of Infrastructure by completing on-going projects </w:t>
      </w:r>
      <w:r w:rsidR="00E32F00" w:rsidRPr="00051E80">
        <w:rPr>
          <w:rFonts w:ascii="Tahoma" w:hAnsi="Tahoma" w:cs="Tahoma"/>
          <w:sz w:val="26"/>
          <w:szCs w:val="26"/>
        </w:rPr>
        <w:t xml:space="preserve">across </w:t>
      </w:r>
      <w:r w:rsidR="00474B9A" w:rsidRPr="00051E80">
        <w:rPr>
          <w:rFonts w:ascii="Tahoma" w:hAnsi="Tahoma" w:cs="Tahoma"/>
          <w:sz w:val="26"/>
          <w:szCs w:val="26"/>
        </w:rPr>
        <w:t>the State;</w:t>
      </w:r>
    </w:p>
    <w:p w:rsidR="001C4024" w:rsidRDefault="00D20708" w:rsidP="00965F19">
      <w:pPr>
        <w:pStyle w:val="NoSpacing"/>
        <w:numPr>
          <w:ilvl w:val="0"/>
          <w:numId w:val="7"/>
        </w:numPr>
        <w:spacing w:line="480" w:lineRule="auto"/>
        <w:jc w:val="both"/>
        <w:rPr>
          <w:rFonts w:ascii="Tahoma" w:hAnsi="Tahoma" w:cs="Tahoma"/>
          <w:sz w:val="26"/>
          <w:szCs w:val="26"/>
        </w:rPr>
      </w:pPr>
      <w:r>
        <w:rPr>
          <w:rFonts w:ascii="Tahoma" w:hAnsi="Tahoma" w:cs="Tahoma"/>
          <w:sz w:val="26"/>
          <w:szCs w:val="26"/>
        </w:rPr>
        <w:t>e</w:t>
      </w:r>
      <w:r w:rsidR="0038505A">
        <w:rPr>
          <w:rFonts w:ascii="Tahoma" w:hAnsi="Tahoma" w:cs="Tahoma"/>
          <w:sz w:val="26"/>
          <w:szCs w:val="26"/>
        </w:rPr>
        <w:t>mpower Youths, Artisans, Farmers and Market Women;</w:t>
      </w:r>
    </w:p>
    <w:p w:rsidR="003A67E4" w:rsidRDefault="00373E2E" w:rsidP="006F67FB">
      <w:pPr>
        <w:pStyle w:val="NoSpacing"/>
        <w:numPr>
          <w:ilvl w:val="0"/>
          <w:numId w:val="7"/>
        </w:numPr>
        <w:spacing w:line="480" w:lineRule="auto"/>
        <w:jc w:val="both"/>
        <w:rPr>
          <w:rFonts w:ascii="Tahoma" w:hAnsi="Tahoma" w:cs="Tahoma"/>
          <w:sz w:val="26"/>
          <w:szCs w:val="26"/>
        </w:rPr>
      </w:pPr>
      <w:r>
        <w:rPr>
          <w:rFonts w:ascii="Tahoma" w:hAnsi="Tahoma" w:cs="Tahoma"/>
          <w:sz w:val="26"/>
          <w:szCs w:val="26"/>
        </w:rPr>
        <w:t>s</w:t>
      </w:r>
      <w:r w:rsidR="00801F80" w:rsidRPr="003A67E4">
        <w:rPr>
          <w:rFonts w:ascii="Tahoma" w:hAnsi="Tahoma" w:cs="Tahoma"/>
          <w:sz w:val="26"/>
          <w:szCs w:val="26"/>
        </w:rPr>
        <w:t>ustain the regime of peace being enjoyed in the State</w:t>
      </w:r>
      <w:r w:rsidR="003A67E4" w:rsidRPr="003A67E4">
        <w:rPr>
          <w:rFonts w:ascii="Tahoma" w:hAnsi="Tahoma" w:cs="Tahoma"/>
          <w:sz w:val="26"/>
          <w:szCs w:val="26"/>
        </w:rPr>
        <w:t>;</w:t>
      </w:r>
      <w:r w:rsidR="00801F80" w:rsidRPr="003A67E4">
        <w:rPr>
          <w:rFonts w:ascii="Tahoma" w:hAnsi="Tahoma" w:cs="Tahoma"/>
          <w:sz w:val="26"/>
          <w:szCs w:val="26"/>
        </w:rPr>
        <w:t xml:space="preserve"> </w:t>
      </w:r>
    </w:p>
    <w:p w:rsidR="00F757B8" w:rsidRDefault="00373E2E" w:rsidP="00965F19">
      <w:pPr>
        <w:pStyle w:val="NoSpacing"/>
        <w:numPr>
          <w:ilvl w:val="0"/>
          <w:numId w:val="7"/>
        </w:numPr>
        <w:spacing w:line="480" w:lineRule="auto"/>
        <w:jc w:val="both"/>
        <w:rPr>
          <w:rFonts w:ascii="Tahoma" w:hAnsi="Tahoma" w:cs="Tahoma"/>
          <w:sz w:val="26"/>
          <w:szCs w:val="26"/>
        </w:rPr>
      </w:pPr>
      <w:r>
        <w:rPr>
          <w:rFonts w:ascii="Tahoma" w:hAnsi="Tahoma" w:cs="Tahoma"/>
          <w:sz w:val="26"/>
          <w:szCs w:val="26"/>
        </w:rPr>
        <w:t>e</w:t>
      </w:r>
      <w:r w:rsidR="00747BE5">
        <w:rPr>
          <w:rFonts w:ascii="Tahoma" w:hAnsi="Tahoma" w:cs="Tahoma"/>
          <w:sz w:val="26"/>
          <w:szCs w:val="26"/>
        </w:rPr>
        <w:t>nhance Community Development</w:t>
      </w:r>
      <w:r w:rsidR="00EC690E">
        <w:rPr>
          <w:rFonts w:ascii="Tahoma" w:hAnsi="Tahoma" w:cs="Tahoma"/>
          <w:sz w:val="26"/>
          <w:szCs w:val="26"/>
        </w:rPr>
        <w:t>;</w:t>
      </w:r>
    </w:p>
    <w:p w:rsidR="00331FD0" w:rsidRDefault="00FB767F" w:rsidP="000D2DF5">
      <w:pPr>
        <w:pStyle w:val="NoSpacing"/>
        <w:numPr>
          <w:ilvl w:val="0"/>
          <w:numId w:val="7"/>
        </w:numPr>
        <w:spacing w:line="480" w:lineRule="auto"/>
        <w:jc w:val="both"/>
        <w:rPr>
          <w:rFonts w:ascii="Tahoma" w:hAnsi="Tahoma" w:cs="Tahoma"/>
          <w:sz w:val="26"/>
          <w:szCs w:val="26"/>
        </w:rPr>
      </w:pPr>
      <w:r>
        <w:rPr>
          <w:rFonts w:ascii="Tahoma" w:hAnsi="Tahoma" w:cs="Tahoma"/>
          <w:sz w:val="26"/>
          <w:szCs w:val="26"/>
        </w:rPr>
        <w:t>c</w:t>
      </w:r>
      <w:r w:rsidR="00FF4CA0">
        <w:rPr>
          <w:rFonts w:ascii="Tahoma" w:hAnsi="Tahoma" w:cs="Tahoma"/>
          <w:sz w:val="26"/>
          <w:szCs w:val="26"/>
        </w:rPr>
        <w:t>reate efficiency in Personnel and Overhead Expenditure as well as debt service costs to allow greater resources for Capital development;</w:t>
      </w:r>
    </w:p>
    <w:p w:rsidR="00FF4CA0" w:rsidRDefault="00FB767F" w:rsidP="000D2DF5">
      <w:pPr>
        <w:pStyle w:val="NoSpacing"/>
        <w:numPr>
          <w:ilvl w:val="0"/>
          <w:numId w:val="7"/>
        </w:numPr>
        <w:spacing w:line="480" w:lineRule="auto"/>
        <w:jc w:val="both"/>
        <w:rPr>
          <w:rFonts w:ascii="Tahoma" w:hAnsi="Tahoma" w:cs="Tahoma"/>
          <w:sz w:val="26"/>
          <w:szCs w:val="26"/>
        </w:rPr>
      </w:pPr>
      <w:r>
        <w:rPr>
          <w:rFonts w:ascii="Tahoma" w:hAnsi="Tahoma" w:cs="Tahoma"/>
          <w:sz w:val="26"/>
          <w:szCs w:val="26"/>
        </w:rPr>
        <w:t>i</w:t>
      </w:r>
      <w:r w:rsidR="008E07C9">
        <w:rPr>
          <w:rFonts w:ascii="Tahoma" w:hAnsi="Tahoma" w:cs="Tahoma"/>
          <w:sz w:val="26"/>
          <w:szCs w:val="26"/>
        </w:rPr>
        <w:t>mprove the health care delivery syste</w:t>
      </w:r>
      <w:r w:rsidR="00517DD1">
        <w:rPr>
          <w:rFonts w:ascii="Tahoma" w:hAnsi="Tahoma" w:cs="Tahoma"/>
          <w:sz w:val="26"/>
          <w:szCs w:val="26"/>
        </w:rPr>
        <w:t>m to combat the spread of Covid-</w:t>
      </w:r>
      <w:r w:rsidR="008E07C9">
        <w:rPr>
          <w:rFonts w:ascii="Tahoma" w:hAnsi="Tahoma" w:cs="Tahoma"/>
          <w:sz w:val="26"/>
          <w:szCs w:val="26"/>
        </w:rPr>
        <w:t>19 Pandemic and other d</w:t>
      </w:r>
      <w:r w:rsidR="005231BE">
        <w:rPr>
          <w:rFonts w:ascii="Tahoma" w:hAnsi="Tahoma" w:cs="Tahoma"/>
          <w:sz w:val="26"/>
          <w:szCs w:val="26"/>
        </w:rPr>
        <w:t>r</w:t>
      </w:r>
      <w:r w:rsidR="008E07C9">
        <w:rPr>
          <w:rFonts w:ascii="Tahoma" w:hAnsi="Tahoma" w:cs="Tahoma"/>
          <w:sz w:val="26"/>
          <w:szCs w:val="26"/>
        </w:rPr>
        <w:t>ead</w:t>
      </w:r>
      <w:r w:rsidR="0045611C">
        <w:rPr>
          <w:rFonts w:ascii="Tahoma" w:hAnsi="Tahoma" w:cs="Tahoma"/>
          <w:sz w:val="26"/>
          <w:szCs w:val="26"/>
        </w:rPr>
        <w:t>ed</w:t>
      </w:r>
      <w:r w:rsidR="008E07C9">
        <w:rPr>
          <w:rFonts w:ascii="Tahoma" w:hAnsi="Tahoma" w:cs="Tahoma"/>
          <w:sz w:val="26"/>
          <w:szCs w:val="26"/>
        </w:rPr>
        <w:t xml:space="preserve"> diseases in the State.</w:t>
      </w:r>
    </w:p>
    <w:p w:rsidR="00E123A0" w:rsidRPr="004504D1" w:rsidRDefault="00E70E55" w:rsidP="00E123A0">
      <w:pPr>
        <w:pStyle w:val="NoSpacing"/>
        <w:spacing w:line="480" w:lineRule="auto"/>
        <w:jc w:val="both"/>
        <w:rPr>
          <w:rFonts w:ascii="Tahoma" w:hAnsi="Tahoma" w:cs="Tahoma"/>
          <w:sz w:val="26"/>
          <w:szCs w:val="26"/>
        </w:rPr>
      </w:pPr>
      <w:r>
        <w:rPr>
          <w:rFonts w:ascii="Tahoma" w:hAnsi="Tahoma" w:cs="Tahoma"/>
          <w:sz w:val="26"/>
          <w:szCs w:val="26"/>
        </w:rPr>
        <w:t>12.</w:t>
      </w:r>
      <w:r>
        <w:rPr>
          <w:rFonts w:ascii="Tahoma" w:hAnsi="Tahoma" w:cs="Tahoma"/>
          <w:sz w:val="26"/>
          <w:szCs w:val="26"/>
        </w:rPr>
        <w:tab/>
      </w:r>
      <w:r w:rsidR="004504D1">
        <w:rPr>
          <w:rFonts w:ascii="Tahoma" w:hAnsi="Tahoma" w:cs="Tahoma"/>
          <w:sz w:val="26"/>
          <w:szCs w:val="26"/>
        </w:rPr>
        <w:t>The above objectives are to be achieved by the deployment of the following strategies:</w:t>
      </w:r>
    </w:p>
    <w:p w:rsidR="00E123A0" w:rsidRDefault="00AA1444"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Intensify</w:t>
      </w:r>
      <w:r w:rsidR="00FB767F">
        <w:rPr>
          <w:rFonts w:ascii="Tahoma" w:hAnsi="Tahoma" w:cs="Tahoma"/>
          <w:sz w:val="26"/>
          <w:szCs w:val="26"/>
        </w:rPr>
        <w:t>ing</w:t>
      </w:r>
      <w:r>
        <w:rPr>
          <w:rFonts w:ascii="Tahoma" w:hAnsi="Tahoma" w:cs="Tahoma"/>
          <w:sz w:val="26"/>
          <w:szCs w:val="26"/>
        </w:rPr>
        <w:t xml:space="preserve"> efforts on Independent Revenue Initiatives by expanding the tax net and revenue base on year</w:t>
      </w:r>
      <w:r w:rsidR="00EC7ED7">
        <w:rPr>
          <w:rFonts w:ascii="Tahoma" w:hAnsi="Tahoma" w:cs="Tahoma"/>
          <w:sz w:val="26"/>
          <w:szCs w:val="26"/>
        </w:rPr>
        <w:t>ly basis</w:t>
      </w:r>
      <w:r w:rsidR="00E123A0">
        <w:rPr>
          <w:rFonts w:ascii="Tahoma" w:hAnsi="Tahoma" w:cs="Tahoma"/>
          <w:sz w:val="26"/>
          <w:szCs w:val="26"/>
        </w:rPr>
        <w:t>;</w:t>
      </w:r>
    </w:p>
    <w:p w:rsidR="00051E80" w:rsidRDefault="00051E80" w:rsidP="00051E80">
      <w:pPr>
        <w:pStyle w:val="NoSpacing"/>
        <w:numPr>
          <w:ilvl w:val="0"/>
          <w:numId w:val="8"/>
        </w:numPr>
        <w:spacing w:line="480" w:lineRule="auto"/>
        <w:jc w:val="both"/>
        <w:rPr>
          <w:rFonts w:ascii="Tahoma" w:hAnsi="Tahoma" w:cs="Tahoma"/>
          <w:sz w:val="26"/>
          <w:szCs w:val="26"/>
        </w:rPr>
      </w:pPr>
      <w:r>
        <w:rPr>
          <w:rFonts w:ascii="Tahoma" w:hAnsi="Tahoma" w:cs="Tahoma"/>
          <w:sz w:val="26"/>
          <w:szCs w:val="26"/>
        </w:rPr>
        <w:lastRenderedPageBreak/>
        <w:t>Harness</w:t>
      </w:r>
      <w:r w:rsidR="00C00229">
        <w:rPr>
          <w:rFonts w:ascii="Tahoma" w:hAnsi="Tahoma" w:cs="Tahoma"/>
          <w:sz w:val="26"/>
          <w:szCs w:val="26"/>
        </w:rPr>
        <w:t>ing</w:t>
      </w:r>
      <w:r>
        <w:rPr>
          <w:rFonts w:ascii="Tahoma" w:hAnsi="Tahoma" w:cs="Tahoma"/>
          <w:sz w:val="26"/>
          <w:szCs w:val="26"/>
        </w:rPr>
        <w:t xml:space="preserve"> the Public, Corporate and Private individual grants to boost State’s resources;</w:t>
      </w:r>
    </w:p>
    <w:p w:rsidR="00180CE9" w:rsidRDefault="00180CE9" w:rsidP="00051E80">
      <w:pPr>
        <w:pStyle w:val="NoSpacing"/>
        <w:numPr>
          <w:ilvl w:val="0"/>
          <w:numId w:val="8"/>
        </w:numPr>
        <w:spacing w:line="480" w:lineRule="auto"/>
        <w:jc w:val="both"/>
        <w:rPr>
          <w:rFonts w:ascii="Tahoma" w:hAnsi="Tahoma" w:cs="Tahoma"/>
          <w:sz w:val="26"/>
          <w:szCs w:val="26"/>
        </w:rPr>
      </w:pPr>
      <w:r>
        <w:rPr>
          <w:rFonts w:ascii="Tahoma" w:hAnsi="Tahoma" w:cs="Tahoma"/>
          <w:sz w:val="26"/>
          <w:szCs w:val="26"/>
        </w:rPr>
        <w:t>Leveraging Donor and Development Partners’ Support in funding key Intervention Programmes;</w:t>
      </w:r>
    </w:p>
    <w:p w:rsidR="00F77A10" w:rsidRDefault="00F77A10" w:rsidP="00051E80">
      <w:pPr>
        <w:pStyle w:val="NoSpacing"/>
        <w:numPr>
          <w:ilvl w:val="0"/>
          <w:numId w:val="8"/>
        </w:numPr>
        <w:spacing w:line="480" w:lineRule="auto"/>
        <w:jc w:val="both"/>
        <w:rPr>
          <w:rFonts w:ascii="Tahoma" w:hAnsi="Tahoma" w:cs="Tahoma"/>
          <w:sz w:val="26"/>
          <w:szCs w:val="26"/>
        </w:rPr>
      </w:pPr>
      <w:r>
        <w:rPr>
          <w:rFonts w:ascii="Tahoma" w:hAnsi="Tahoma" w:cs="Tahoma"/>
          <w:sz w:val="26"/>
          <w:szCs w:val="26"/>
        </w:rPr>
        <w:t>Encouraging strategic Public Private Partnership Initiatives</w:t>
      </w:r>
      <w:r w:rsidR="00F44DF1">
        <w:rPr>
          <w:rFonts w:ascii="Tahoma" w:hAnsi="Tahoma" w:cs="Tahoma"/>
          <w:sz w:val="26"/>
          <w:szCs w:val="26"/>
        </w:rPr>
        <w:t>;</w:t>
      </w:r>
    </w:p>
    <w:p w:rsidR="00E123A0" w:rsidRDefault="00087DC2"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Prioritiz</w:t>
      </w:r>
      <w:r w:rsidR="00C00229">
        <w:rPr>
          <w:rFonts w:ascii="Tahoma" w:hAnsi="Tahoma" w:cs="Tahoma"/>
          <w:sz w:val="26"/>
          <w:szCs w:val="26"/>
        </w:rPr>
        <w:t>ing</w:t>
      </w:r>
      <w:r>
        <w:rPr>
          <w:rFonts w:ascii="Tahoma" w:hAnsi="Tahoma" w:cs="Tahoma"/>
          <w:sz w:val="26"/>
          <w:szCs w:val="26"/>
        </w:rPr>
        <w:t xml:space="preserve"> allocation and release of funds to on-going projects</w:t>
      </w:r>
      <w:r w:rsidR="00B30B54">
        <w:rPr>
          <w:rFonts w:ascii="Tahoma" w:hAnsi="Tahoma" w:cs="Tahoma"/>
          <w:sz w:val="26"/>
          <w:szCs w:val="26"/>
        </w:rPr>
        <w:t>;</w:t>
      </w:r>
    </w:p>
    <w:p w:rsidR="000F6246" w:rsidRDefault="00E67A56"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Training of 2,000 Youths and Women on Agric</w:t>
      </w:r>
      <w:r w:rsidR="00863CF8">
        <w:rPr>
          <w:rFonts w:ascii="Tahoma" w:hAnsi="Tahoma" w:cs="Tahoma"/>
          <w:sz w:val="26"/>
          <w:szCs w:val="26"/>
        </w:rPr>
        <w:t>.</w:t>
      </w:r>
      <w:r>
        <w:rPr>
          <w:rFonts w:ascii="Tahoma" w:hAnsi="Tahoma" w:cs="Tahoma"/>
          <w:sz w:val="26"/>
          <w:szCs w:val="26"/>
        </w:rPr>
        <w:t xml:space="preserve"> and Agri-business</w:t>
      </w:r>
      <w:r w:rsidR="000F6246">
        <w:rPr>
          <w:rFonts w:ascii="Tahoma" w:hAnsi="Tahoma" w:cs="Tahoma"/>
          <w:sz w:val="26"/>
          <w:szCs w:val="26"/>
        </w:rPr>
        <w:t>;</w:t>
      </w:r>
    </w:p>
    <w:p w:rsidR="002F4FBB" w:rsidRDefault="002F4FBB"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Loan/Interventions through NG CARES Programme;</w:t>
      </w:r>
    </w:p>
    <w:p w:rsidR="000F6246" w:rsidRDefault="00863CF8"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 xml:space="preserve">Provision of </w:t>
      </w:r>
      <w:r w:rsidR="00872FF5">
        <w:rPr>
          <w:rFonts w:ascii="Tahoma" w:hAnsi="Tahoma" w:cs="Tahoma"/>
          <w:sz w:val="26"/>
          <w:szCs w:val="26"/>
        </w:rPr>
        <w:t>essential</w:t>
      </w:r>
      <w:r>
        <w:rPr>
          <w:rFonts w:ascii="Tahoma" w:hAnsi="Tahoma" w:cs="Tahoma"/>
          <w:sz w:val="26"/>
          <w:szCs w:val="26"/>
        </w:rPr>
        <w:t xml:space="preserve"> support to security agencies</w:t>
      </w:r>
      <w:r w:rsidR="00DF6B87">
        <w:rPr>
          <w:rFonts w:ascii="Tahoma" w:hAnsi="Tahoma" w:cs="Tahoma"/>
          <w:sz w:val="26"/>
          <w:szCs w:val="26"/>
        </w:rPr>
        <w:t xml:space="preserve"> for crime prevention and control</w:t>
      </w:r>
      <w:r w:rsidR="00DE1546">
        <w:rPr>
          <w:rFonts w:ascii="Tahoma" w:hAnsi="Tahoma" w:cs="Tahoma"/>
          <w:sz w:val="26"/>
          <w:szCs w:val="26"/>
        </w:rPr>
        <w:t>;</w:t>
      </w:r>
    </w:p>
    <w:p w:rsidR="009E295E" w:rsidRDefault="006B7B72"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Prioritiz</w:t>
      </w:r>
      <w:r w:rsidR="00C00229">
        <w:rPr>
          <w:rFonts w:ascii="Tahoma" w:hAnsi="Tahoma" w:cs="Tahoma"/>
          <w:sz w:val="26"/>
          <w:szCs w:val="26"/>
        </w:rPr>
        <w:t>ing</w:t>
      </w:r>
      <w:r>
        <w:rPr>
          <w:rFonts w:ascii="Tahoma" w:hAnsi="Tahoma" w:cs="Tahoma"/>
          <w:sz w:val="26"/>
          <w:szCs w:val="26"/>
        </w:rPr>
        <w:t xml:space="preserve"> Community</w:t>
      </w:r>
      <w:r w:rsidR="00B930D2">
        <w:rPr>
          <w:rFonts w:ascii="Tahoma" w:hAnsi="Tahoma" w:cs="Tahoma"/>
          <w:sz w:val="26"/>
          <w:szCs w:val="26"/>
        </w:rPr>
        <w:t>-</w:t>
      </w:r>
      <w:r>
        <w:rPr>
          <w:rFonts w:ascii="Tahoma" w:hAnsi="Tahoma" w:cs="Tahoma"/>
          <w:sz w:val="26"/>
          <w:szCs w:val="26"/>
        </w:rPr>
        <w:t>Based infrastructure;</w:t>
      </w:r>
    </w:p>
    <w:p w:rsidR="009E295E" w:rsidRDefault="008E59BE"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Reduction of the State’s recurrent expenditure to mop up fund for Capital projects;</w:t>
      </w:r>
    </w:p>
    <w:p w:rsidR="008E59BE" w:rsidRDefault="008E59BE" w:rsidP="00AA6B9D">
      <w:pPr>
        <w:pStyle w:val="NoSpacing"/>
        <w:numPr>
          <w:ilvl w:val="0"/>
          <w:numId w:val="8"/>
        </w:numPr>
        <w:spacing w:line="480" w:lineRule="auto"/>
        <w:jc w:val="both"/>
        <w:rPr>
          <w:rFonts w:ascii="Tahoma" w:hAnsi="Tahoma" w:cs="Tahoma"/>
          <w:sz w:val="26"/>
          <w:szCs w:val="26"/>
        </w:rPr>
      </w:pPr>
      <w:r>
        <w:rPr>
          <w:rFonts w:ascii="Tahoma" w:hAnsi="Tahoma" w:cs="Tahoma"/>
          <w:sz w:val="26"/>
          <w:szCs w:val="26"/>
        </w:rPr>
        <w:t xml:space="preserve">Leveraging on both </w:t>
      </w:r>
      <w:r w:rsidR="00422404">
        <w:rPr>
          <w:rFonts w:ascii="Tahoma" w:hAnsi="Tahoma" w:cs="Tahoma"/>
          <w:sz w:val="26"/>
          <w:szCs w:val="26"/>
        </w:rPr>
        <w:t>N</w:t>
      </w:r>
      <w:r>
        <w:rPr>
          <w:rFonts w:ascii="Tahoma" w:hAnsi="Tahoma" w:cs="Tahoma"/>
          <w:sz w:val="26"/>
          <w:szCs w:val="26"/>
        </w:rPr>
        <w:t xml:space="preserve">ational and </w:t>
      </w:r>
      <w:r w:rsidR="00422404">
        <w:rPr>
          <w:rFonts w:ascii="Tahoma" w:hAnsi="Tahoma" w:cs="Tahoma"/>
          <w:sz w:val="26"/>
          <w:szCs w:val="26"/>
        </w:rPr>
        <w:t>I</w:t>
      </w:r>
      <w:r>
        <w:rPr>
          <w:rFonts w:ascii="Tahoma" w:hAnsi="Tahoma" w:cs="Tahoma"/>
          <w:sz w:val="26"/>
          <w:szCs w:val="26"/>
        </w:rPr>
        <w:t>nternational assistance to fund health-care facilities.</w:t>
      </w:r>
    </w:p>
    <w:p w:rsidR="008D7BFE" w:rsidRPr="00F571DD" w:rsidRDefault="00537497" w:rsidP="00537497">
      <w:pPr>
        <w:pStyle w:val="NoSpacing"/>
        <w:ind w:left="360" w:hanging="360"/>
        <w:jc w:val="both"/>
        <w:rPr>
          <w:rFonts w:ascii="Tahoma" w:hAnsi="Tahoma" w:cs="Tahoma"/>
          <w:b/>
          <w:sz w:val="26"/>
          <w:szCs w:val="26"/>
          <w:u w:val="single"/>
        </w:rPr>
      </w:pPr>
      <w:r w:rsidRPr="00F571DD">
        <w:rPr>
          <w:rFonts w:ascii="Tahoma" w:hAnsi="Tahoma" w:cs="Tahoma"/>
          <w:b/>
          <w:sz w:val="26"/>
          <w:szCs w:val="26"/>
          <w:u w:val="single"/>
        </w:rPr>
        <w:t>GUIDELINES ON PREPARATION AND SUBMISSION OF 202</w:t>
      </w:r>
      <w:r w:rsidR="008C728B">
        <w:rPr>
          <w:rFonts w:ascii="Tahoma" w:hAnsi="Tahoma" w:cs="Tahoma"/>
          <w:b/>
          <w:sz w:val="26"/>
          <w:szCs w:val="26"/>
          <w:u w:val="single"/>
        </w:rPr>
        <w:t>2</w:t>
      </w:r>
      <w:r w:rsidR="008D7BFE" w:rsidRPr="00F571DD">
        <w:rPr>
          <w:rFonts w:ascii="Tahoma" w:hAnsi="Tahoma" w:cs="Tahoma"/>
          <w:b/>
          <w:sz w:val="26"/>
          <w:szCs w:val="26"/>
          <w:u w:val="single"/>
        </w:rPr>
        <w:t xml:space="preserve"> DRAFT</w:t>
      </w:r>
    </w:p>
    <w:p w:rsidR="00537497" w:rsidRPr="00F571DD" w:rsidRDefault="00537497" w:rsidP="00537497">
      <w:pPr>
        <w:pStyle w:val="NoSpacing"/>
        <w:ind w:left="360" w:hanging="360"/>
        <w:jc w:val="both"/>
        <w:rPr>
          <w:rFonts w:ascii="Tahoma" w:hAnsi="Tahoma" w:cs="Tahoma"/>
          <w:b/>
          <w:sz w:val="26"/>
          <w:szCs w:val="26"/>
          <w:u w:val="single"/>
        </w:rPr>
      </w:pPr>
      <w:r w:rsidRPr="00F571DD">
        <w:rPr>
          <w:rFonts w:ascii="Tahoma" w:hAnsi="Tahoma" w:cs="Tahoma"/>
          <w:b/>
          <w:sz w:val="26"/>
          <w:szCs w:val="26"/>
          <w:u w:val="single"/>
        </w:rPr>
        <w:t>ESTIMATES</w:t>
      </w:r>
    </w:p>
    <w:p w:rsidR="00537497" w:rsidRPr="00F571DD" w:rsidRDefault="00537497" w:rsidP="00537497">
      <w:pPr>
        <w:pStyle w:val="NoSpacing"/>
        <w:jc w:val="both"/>
        <w:rPr>
          <w:rFonts w:ascii="Tahoma" w:hAnsi="Tahoma" w:cs="Tahoma"/>
          <w:sz w:val="26"/>
          <w:szCs w:val="26"/>
        </w:rPr>
      </w:pPr>
    </w:p>
    <w:p w:rsidR="00537497" w:rsidRPr="00F571DD" w:rsidRDefault="00517DD1" w:rsidP="00537497">
      <w:pPr>
        <w:pStyle w:val="NoSpacing"/>
        <w:spacing w:line="480" w:lineRule="auto"/>
        <w:jc w:val="both"/>
        <w:rPr>
          <w:rFonts w:ascii="Tahoma" w:hAnsi="Tahoma" w:cs="Tahoma"/>
          <w:sz w:val="26"/>
          <w:szCs w:val="26"/>
        </w:rPr>
      </w:pPr>
      <w:r>
        <w:rPr>
          <w:rFonts w:ascii="Tahoma" w:hAnsi="Tahoma" w:cs="Tahoma"/>
          <w:sz w:val="26"/>
          <w:szCs w:val="26"/>
        </w:rPr>
        <w:t>1</w:t>
      </w:r>
      <w:r w:rsidR="00E70E55">
        <w:rPr>
          <w:rFonts w:ascii="Tahoma" w:hAnsi="Tahoma" w:cs="Tahoma"/>
          <w:sz w:val="26"/>
          <w:szCs w:val="26"/>
        </w:rPr>
        <w:t>3</w:t>
      </w:r>
      <w:r w:rsidR="00537497" w:rsidRPr="00F571DD">
        <w:rPr>
          <w:rFonts w:ascii="Tahoma" w:hAnsi="Tahoma" w:cs="Tahoma"/>
          <w:sz w:val="26"/>
          <w:szCs w:val="26"/>
        </w:rPr>
        <w:t>.</w:t>
      </w:r>
      <w:r w:rsidR="00537497" w:rsidRPr="00F571DD">
        <w:rPr>
          <w:rFonts w:ascii="Tahoma" w:hAnsi="Tahoma" w:cs="Tahoma"/>
          <w:sz w:val="26"/>
          <w:szCs w:val="26"/>
        </w:rPr>
        <w:tab/>
        <w:t>As stipulated in the Fiscal Responsibility Law (FRL, 2017), Ondo State Government adopted a more strategic approach to policy, planning and budgeting through the introduction of a Medium Term Expenditure Framework (MTEF).  Its component includes the Medium Term Fiscal Framework (MTFF), Multi-Year Budget Framework (MYBF) and Medium Term Sector Strategy (MTSS) which allow</w:t>
      </w:r>
      <w:r w:rsidR="009A593A">
        <w:rPr>
          <w:rFonts w:ascii="Tahoma" w:hAnsi="Tahoma" w:cs="Tahoma"/>
          <w:sz w:val="26"/>
          <w:szCs w:val="26"/>
        </w:rPr>
        <w:t>s</w:t>
      </w:r>
      <w:r w:rsidR="00537497" w:rsidRPr="00F571DD">
        <w:rPr>
          <w:rFonts w:ascii="Tahoma" w:hAnsi="Tahoma" w:cs="Tahoma"/>
          <w:sz w:val="26"/>
          <w:szCs w:val="26"/>
        </w:rPr>
        <w:t xml:space="preserve"> for projection of revenues and expenditures within a Multi-</w:t>
      </w:r>
      <w:r w:rsidR="00537497" w:rsidRPr="00F571DD">
        <w:rPr>
          <w:rFonts w:ascii="Tahoma" w:hAnsi="Tahoma" w:cs="Tahoma"/>
          <w:sz w:val="26"/>
          <w:szCs w:val="26"/>
        </w:rPr>
        <w:lastRenderedPageBreak/>
        <w:t>Year Framework.  To this end, all MEDAs</w:t>
      </w:r>
      <w:r w:rsidR="0018712A">
        <w:rPr>
          <w:rFonts w:ascii="Tahoma" w:hAnsi="Tahoma" w:cs="Tahoma"/>
          <w:sz w:val="26"/>
          <w:szCs w:val="26"/>
        </w:rPr>
        <w:t>,</w:t>
      </w:r>
      <w:r w:rsidR="00537497" w:rsidRPr="00F571DD">
        <w:rPr>
          <w:rFonts w:ascii="Tahoma" w:hAnsi="Tahoma" w:cs="Tahoma"/>
          <w:sz w:val="26"/>
          <w:szCs w:val="26"/>
        </w:rPr>
        <w:t xml:space="preserve"> particularly those in the </w:t>
      </w:r>
      <w:r w:rsidR="00E9025A">
        <w:rPr>
          <w:rFonts w:ascii="Tahoma" w:hAnsi="Tahoma" w:cs="Tahoma"/>
          <w:sz w:val="26"/>
          <w:szCs w:val="26"/>
        </w:rPr>
        <w:t>F</w:t>
      </w:r>
      <w:r w:rsidR="00537497" w:rsidRPr="00F571DD">
        <w:rPr>
          <w:rFonts w:ascii="Tahoma" w:hAnsi="Tahoma" w:cs="Tahoma"/>
          <w:sz w:val="26"/>
          <w:szCs w:val="26"/>
        </w:rPr>
        <w:t>ive</w:t>
      </w:r>
      <w:r w:rsidR="00BE25E3">
        <w:rPr>
          <w:rFonts w:ascii="Tahoma" w:hAnsi="Tahoma" w:cs="Tahoma"/>
          <w:sz w:val="26"/>
          <w:szCs w:val="26"/>
        </w:rPr>
        <w:t>-</w:t>
      </w:r>
      <w:r w:rsidR="00537497" w:rsidRPr="00F571DD">
        <w:rPr>
          <w:rFonts w:ascii="Tahoma" w:hAnsi="Tahoma" w:cs="Tahoma"/>
          <w:sz w:val="26"/>
          <w:szCs w:val="26"/>
        </w:rPr>
        <w:t>pilot sectors of Education, Health, Infrastructure, Agriculture and Public Finance are expected to be guided by their respective MTSS documents.</w:t>
      </w:r>
    </w:p>
    <w:p w:rsidR="00537497" w:rsidRPr="00F571DD" w:rsidRDefault="00C14C16" w:rsidP="00537497">
      <w:pPr>
        <w:pStyle w:val="NoSpacing"/>
        <w:spacing w:line="480" w:lineRule="auto"/>
        <w:jc w:val="both"/>
        <w:rPr>
          <w:rFonts w:ascii="Tahoma" w:hAnsi="Tahoma" w:cs="Tahoma"/>
          <w:sz w:val="26"/>
          <w:szCs w:val="26"/>
        </w:rPr>
      </w:pPr>
      <w:r>
        <w:rPr>
          <w:rFonts w:ascii="Tahoma" w:hAnsi="Tahoma" w:cs="Tahoma"/>
          <w:sz w:val="26"/>
          <w:szCs w:val="26"/>
        </w:rPr>
        <w:t>1</w:t>
      </w:r>
      <w:r w:rsidR="00E70E55">
        <w:rPr>
          <w:rFonts w:ascii="Tahoma" w:hAnsi="Tahoma" w:cs="Tahoma"/>
          <w:sz w:val="26"/>
          <w:szCs w:val="26"/>
        </w:rPr>
        <w:t>4</w:t>
      </w:r>
      <w:r w:rsidR="00537497" w:rsidRPr="00F571DD">
        <w:rPr>
          <w:rFonts w:ascii="Tahoma" w:hAnsi="Tahoma" w:cs="Tahoma"/>
          <w:sz w:val="26"/>
          <w:szCs w:val="26"/>
        </w:rPr>
        <w:t>.</w:t>
      </w:r>
      <w:r w:rsidR="00537497" w:rsidRPr="00F571DD">
        <w:rPr>
          <w:rFonts w:ascii="Tahoma" w:hAnsi="Tahoma" w:cs="Tahoma"/>
          <w:sz w:val="26"/>
          <w:szCs w:val="26"/>
        </w:rPr>
        <w:tab/>
        <w:t xml:space="preserve">All </w:t>
      </w:r>
      <w:r w:rsidR="008B3B89">
        <w:rPr>
          <w:rFonts w:ascii="Tahoma" w:hAnsi="Tahoma" w:cs="Tahoma"/>
          <w:sz w:val="26"/>
          <w:szCs w:val="26"/>
        </w:rPr>
        <w:t>A</w:t>
      </w:r>
      <w:r w:rsidR="00537497" w:rsidRPr="00F571DD">
        <w:rPr>
          <w:rFonts w:ascii="Tahoma" w:hAnsi="Tahoma" w:cs="Tahoma"/>
          <w:sz w:val="26"/>
          <w:szCs w:val="26"/>
        </w:rPr>
        <w:t xml:space="preserve">ccounting </w:t>
      </w:r>
      <w:r w:rsidR="008B3B89">
        <w:rPr>
          <w:rFonts w:ascii="Tahoma" w:hAnsi="Tahoma" w:cs="Tahoma"/>
          <w:sz w:val="26"/>
          <w:szCs w:val="26"/>
        </w:rPr>
        <w:t>O</w:t>
      </w:r>
      <w:r w:rsidR="00537497" w:rsidRPr="00F571DD">
        <w:rPr>
          <w:rFonts w:ascii="Tahoma" w:hAnsi="Tahoma" w:cs="Tahoma"/>
          <w:sz w:val="26"/>
          <w:szCs w:val="26"/>
        </w:rPr>
        <w:t xml:space="preserve">fficers of MEDAs are to ensure that they study the Strategic Development and Policy Implementation Report (i.e. the Blueprint to Progress document) of the present administration as it affects their </w:t>
      </w:r>
      <w:r w:rsidR="0018712A">
        <w:rPr>
          <w:rFonts w:ascii="Tahoma" w:hAnsi="Tahoma" w:cs="Tahoma"/>
          <w:sz w:val="26"/>
          <w:szCs w:val="26"/>
        </w:rPr>
        <w:t xml:space="preserve">respective </w:t>
      </w:r>
      <w:r w:rsidR="00537497" w:rsidRPr="00F571DD">
        <w:rPr>
          <w:rFonts w:ascii="Tahoma" w:hAnsi="Tahoma" w:cs="Tahoma"/>
          <w:sz w:val="26"/>
          <w:szCs w:val="26"/>
        </w:rPr>
        <w:t>MEDAs</w:t>
      </w:r>
      <w:r w:rsidR="00872ACC">
        <w:rPr>
          <w:rFonts w:ascii="Tahoma" w:hAnsi="Tahoma" w:cs="Tahoma"/>
          <w:sz w:val="26"/>
          <w:szCs w:val="26"/>
        </w:rPr>
        <w:t>,</w:t>
      </w:r>
      <w:r w:rsidR="00537497" w:rsidRPr="00F571DD">
        <w:rPr>
          <w:rFonts w:ascii="Tahoma" w:hAnsi="Tahoma" w:cs="Tahoma"/>
          <w:sz w:val="26"/>
          <w:szCs w:val="26"/>
        </w:rPr>
        <w:t xml:space="preserve"> and sieve out projects</w:t>
      </w:r>
      <w:r w:rsidR="00872ACC">
        <w:rPr>
          <w:rFonts w:ascii="Tahoma" w:hAnsi="Tahoma" w:cs="Tahoma"/>
          <w:sz w:val="26"/>
          <w:szCs w:val="26"/>
        </w:rPr>
        <w:t>/</w:t>
      </w:r>
      <w:r w:rsidR="00537497" w:rsidRPr="00F571DD">
        <w:rPr>
          <w:rFonts w:ascii="Tahoma" w:hAnsi="Tahoma" w:cs="Tahoma"/>
          <w:sz w:val="26"/>
          <w:szCs w:val="26"/>
        </w:rPr>
        <w:t xml:space="preserve">programmes that align with the development objectives of </w:t>
      </w:r>
      <w:r w:rsidR="00506DC9">
        <w:rPr>
          <w:rFonts w:ascii="Tahoma" w:hAnsi="Tahoma" w:cs="Tahoma"/>
          <w:sz w:val="26"/>
          <w:szCs w:val="26"/>
        </w:rPr>
        <w:t>G</w:t>
      </w:r>
      <w:r w:rsidR="00537497" w:rsidRPr="00F571DD">
        <w:rPr>
          <w:rFonts w:ascii="Tahoma" w:hAnsi="Tahoma" w:cs="Tahoma"/>
          <w:sz w:val="26"/>
          <w:szCs w:val="26"/>
        </w:rPr>
        <w:t>overnment as articulated in the document and the Sustainable Development Goals (SDGs)</w:t>
      </w:r>
      <w:r w:rsidR="0018712A">
        <w:rPr>
          <w:rFonts w:ascii="Tahoma" w:hAnsi="Tahoma" w:cs="Tahoma"/>
          <w:sz w:val="26"/>
          <w:szCs w:val="26"/>
        </w:rPr>
        <w:t>,</w:t>
      </w:r>
      <w:r w:rsidR="00537497" w:rsidRPr="00F571DD">
        <w:rPr>
          <w:rFonts w:ascii="Tahoma" w:hAnsi="Tahoma" w:cs="Tahoma"/>
          <w:sz w:val="26"/>
          <w:szCs w:val="26"/>
        </w:rPr>
        <w:t xml:space="preserve"> as well as other high level policy documents of Government.</w:t>
      </w:r>
    </w:p>
    <w:p w:rsidR="00537497" w:rsidRPr="00F571DD" w:rsidRDefault="00537497" w:rsidP="00537497">
      <w:pPr>
        <w:pStyle w:val="NoSpacing"/>
        <w:spacing w:line="480" w:lineRule="auto"/>
        <w:jc w:val="both"/>
        <w:rPr>
          <w:rFonts w:ascii="Tahoma" w:hAnsi="Tahoma" w:cs="Tahoma"/>
          <w:sz w:val="26"/>
          <w:szCs w:val="26"/>
        </w:rPr>
      </w:pPr>
      <w:r w:rsidRPr="00F571DD">
        <w:rPr>
          <w:rFonts w:ascii="Tahoma" w:hAnsi="Tahoma" w:cs="Tahoma"/>
          <w:sz w:val="26"/>
          <w:szCs w:val="26"/>
        </w:rPr>
        <w:t>1</w:t>
      </w:r>
      <w:r w:rsidR="00E70E55">
        <w:rPr>
          <w:rFonts w:ascii="Tahoma" w:hAnsi="Tahoma" w:cs="Tahoma"/>
          <w:sz w:val="26"/>
          <w:szCs w:val="26"/>
        </w:rPr>
        <w:t>5</w:t>
      </w:r>
      <w:r w:rsidRPr="00F571DD">
        <w:rPr>
          <w:rFonts w:ascii="Tahoma" w:hAnsi="Tahoma" w:cs="Tahoma"/>
          <w:sz w:val="26"/>
          <w:szCs w:val="26"/>
        </w:rPr>
        <w:t>.</w:t>
      </w:r>
      <w:r w:rsidRPr="00F571DD">
        <w:rPr>
          <w:rFonts w:ascii="Tahoma" w:hAnsi="Tahoma" w:cs="Tahoma"/>
          <w:sz w:val="26"/>
          <w:szCs w:val="26"/>
        </w:rPr>
        <w:tab/>
        <w:t>Similarly, all Accounting Officers are to ensure that the preparation of their estimates duly follow necessary ministerial level of defence before the final upload to the portal.  For the avoidance of doubt, the four levels are as follows:</w:t>
      </w:r>
    </w:p>
    <w:p w:rsidR="00537497" w:rsidRPr="00F571DD" w:rsidRDefault="00537497" w:rsidP="00537497">
      <w:pPr>
        <w:pStyle w:val="NoSpacing"/>
        <w:numPr>
          <w:ilvl w:val="0"/>
          <w:numId w:val="6"/>
        </w:numPr>
        <w:spacing w:line="480" w:lineRule="auto"/>
        <w:jc w:val="both"/>
        <w:rPr>
          <w:rFonts w:ascii="Tahoma" w:hAnsi="Tahoma" w:cs="Tahoma"/>
          <w:sz w:val="26"/>
          <w:szCs w:val="26"/>
        </w:rPr>
      </w:pPr>
      <w:r w:rsidRPr="00F571DD">
        <w:rPr>
          <w:rFonts w:ascii="Tahoma" w:hAnsi="Tahoma" w:cs="Tahoma"/>
          <w:b/>
          <w:sz w:val="26"/>
          <w:szCs w:val="26"/>
        </w:rPr>
        <w:t>Defence of Units under the Head of Division:</w:t>
      </w:r>
      <w:r w:rsidRPr="00F571DD">
        <w:rPr>
          <w:rFonts w:ascii="Tahoma" w:hAnsi="Tahoma" w:cs="Tahoma"/>
          <w:sz w:val="26"/>
          <w:szCs w:val="26"/>
        </w:rPr>
        <w:t xml:space="preserve"> Where inputs from all stakeholders are articulated into policies and programmes for the estimates;</w:t>
      </w:r>
    </w:p>
    <w:p w:rsidR="00537497" w:rsidRPr="00F571DD" w:rsidRDefault="00537497" w:rsidP="00537497">
      <w:pPr>
        <w:pStyle w:val="NoSpacing"/>
        <w:numPr>
          <w:ilvl w:val="0"/>
          <w:numId w:val="6"/>
        </w:numPr>
        <w:spacing w:line="480" w:lineRule="auto"/>
        <w:jc w:val="both"/>
        <w:rPr>
          <w:rFonts w:ascii="Tahoma" w:hAnsi="Tahoma" w:cs="Tahoma"/>
          <w:b/>
          <w:sz w:val="26"/>
          <w:szCs w:val="26"/>
        </w:rPr>
      </w:pPr>
      <w:r w:rsidRPr="00F571DD">
        <w:rPr>
          <w:rFonts w:ascii="Tahoma" w:hAnsi="Tahoma" w:cs="Tahoma"/>
          <w:b/>
          <w:sz w:val="26"/>
          <w:szCs w:val="26"/>
        </w:rPr>
        <w:t>Defence of Divisions under the Head of Departments:</w:t>
      </w:r>
    </w:p>
    <w:p w:rsidR="00537497" w:rsidRPr="00F571DD" w:rsidRDefault="00537497" w:rsidP="00537497">
      <w:pPr>
        <w:pStyle w:val="NoSpacing"/>
        <w:spacing w:line="480" w:lineRule="auto"/>
        <w:ind w:left="1080"/>
        <w:jc w:val="both"/>
        <w:rPr>
          <w:rFonts w:ascii="Tahoma" w:hAnsi="Tahoma" w:cs="Tahoma"/>
          <w:b/>
          <w:sz w:val="26"/>
          <w:szCs w:val="26"/>
        </w:rPr>
      </w:pPr>
      <w:r w:rsidRPr="00F571DD">
        <w:rPr>
          <w:rFonts w:ascii="Tahoma" w:hAnsi="Tahoma" w:cs="Tahoma"/>
          <w:sz w:val="26"/>
          <w:szCs w:val="26"/>
        </w:rPr>
        <w:t xml:space="preserve">Where all inputs from the divisional levels are collated and consolidated into </w:t>
      </w:r>
      <w:r w:rsidR="002F0CAD">
        <w:rPr>
          <w:rFonts w:ascii="Tahoma" w:hAnsi="Tahoma" w:cs="Tahoma"/>
          <w:sz w:val="26"/>
          <w:szCs w:val="26"/>
        </w:rPr>
        <w:t>D</w:t>
      </w:r>
      <w:r w:rsidRPr="00F571DD">
        <w:rPr>
          <w:rFonts w:ascii="Tahoma" w:hAnsi="Tahoma" w:cs="Tahoma"/>
          <w:sz w:val="26"/>
          <w:szCs w:val="26"/>
        </w:rPr>
        <w:t>epartmental proposal;</w:t>
      </w:r>
    </w:p>
    <w:p w:rsidR="00537C69" w:rsidRDefault="00537497" w:rsidP="00537C69">
      <w:pPr>
        <w:pStyle w:val="NoSpacing"/>
        <w:numPr>
          <w:ilvl w:val="0"/>
          <w:numId w:val="6"/>
        </w:numPr>
        <w:spacing w:line="480" w:lineRule="auto"/>
        <w:jc w:val="both"/>
        <w:rPr>
          <w:rFonts w:ascii="Tahoma" w:hAnsi="Tahoma" w:cs="Tahoma"/>
          <w:b/>
          <w:sz w:val="26"/>
          <w:szCs w:val="26"/>
        </w:rPr>
      </w:pPr>
      <w:r w:rsidRPr="00537C69">
        <w:rPr>
          <w:rFonts w:ascii="Tahoma" w:hAnsi="Tahoma" w:cs="Tahoma"/>
          <w:b/>
          <w:sz w:val="26"/>
          <w:szCs w:val="26"/>
        </w:rPr>
        <w:t>Pre-Ministerial Defence under the Accounting Officers:</w:t>
      </w:r>
    </w:p>
    <w:p w:rsidR="00537497" w:rsidRPr="00537C69" w:rsidRDefault="00537497" w:rsidP="003226EF">
      <w:pPr>
        <w:pStyle w:val="NoSpacing"/>
        <w:spacing w:line="360" w:lineRule="auto"/>
        <w:ind w:left="1080"/>
        <w:jc w:val="both"/>
        <w:rPr>
          <w:rFonts w:ascii="Tahoma" w:hAnsi="Tahoma" w:cs="Tahoma"/>
          <w:b/>
          <w:sz w:val="26"/>
          <w:szCs w:val="26"/>
        </w:rPr>
      </w:pPr>
      <w:r w:rsidRPr="00537C69">
        <w:rPr>
          <w:rFonts w:ascii="Tahoma" w:hAnsi="Tahoma" w:cs="Tahoma"/>
          <w:sz w:val="26"/>
          <w:szCs w:val="26"/>
        </w:rPr>
        <w:t xml:space="preserve">Where all inputs from the various </w:t>
      </w:r>
      <w:r w:rsidR="00B96C16" w:rsidRPr="00537C69">
        <w:rPr>
          <w:rFonts w:ascii="Tahoma" w:hAnsi="Tahoma" w:cs="Tahoma"/>
          <w:sz w:val="26"/>
          <w:szCs w:val="26"/>
        </w:rPr>
        <w:t>D</w:t>
      </w:r>
      <w:r w:rsidRPr="00537C69">
        <w:rPr>
          <w:rFonts w:ascii="Tahoma" w:hAnsi="Tahoma" w:cs="Tahoma"/>
          <w:sz w:val="26"/>
          <w:szCs w:val="26"/>
        </w:rPr>
        <w:t xml:space="preserve">epartments are collated and consolidated into a </w:t>
      </w:r>
      <w:r w:rsidR="00B96C16" w:rsidRPr="00537C69">
        <w:rPr>
          <w:rFonts w:ascii="Tahoma" w:hAnsi="Tahoma" w:cs="Tahoma"/>
          <w:sz w:val="26"/>
          <w:szCs w:val="26"/>
        </w:rPr>
        <w:t>M</w:t>
      </w:r>
      <w:r w:rsidRPr="00537C69">
        <w:rPr>
          <w:rFonts w:ascii="Tahoma" w:hAnsi="Tahoma" w:cs="Tahoma"/>
          <w:sz w:val="26"/>
          <w:szCs w:val="26"/>
        </w:rPr>
        <w:t>inisterial proposal under the chairmanship of the Accounting Officer; and</w:t>
      </w:r>
    </w:p>
    <w:p w:rsidR="00537497" w:rsidRPr="00F571DD" w:rsidRDefault="00537497" w:rsidP="00537497">
      <w:pPr>
        <w:pStyle w:val="NoSpacing"/>
        <w:numPr>
          <w:ilvl w:val="0"/>
          <w:numId w:val="6"/>
        </w:numPr>
        <w:spacing w:line="480" w:lineRule="auto"/>
        <w:jc w:val="both"/>
        <w:rPr>
          <w:rFonts w:ascii="Tahoma" w:hAnsi="Tahoma" w:cs="Tahoma"/>
          <w:b/>
          <w:sz w:val="26"/>
          <w:szCs w:val="26"/>
        </w:rPr>
      </w:pPr>
      <w:r w:rsidRPr="00F571DD">
        <w:rPr>
          <w:rFonts w:ascii="Tahoma" w:hAnsi="Tahoma" w:cs="Tahoma"/>
          <w:b/>
          <w:sz w:val="26"/>
          <w:szCs w:val="26"/>
        </w:rPr>
        <w:lastRenderedPageBreak/>
        <w:t>Ministerial Defence:</w:t>
      </w:r>
      <w:r w:rsidRPr="00F571DD">
        <w:rPr>
          <w:rFonts w:ascii="Tahoma" w:hAnsi="Tahoma" w:cs="Tahoma"/>
          <w:sz w:val="26"/>
          <w:szCs w:val="26"/>
        </w:rPr>
        <w:tab/>
        <w:t>Where the Chief Executive Officer consolidates and moderates the different request in line with Executive Council’s policy for the MEDAs.</w:t>
      </w:r>
    </w:p>
    <w:p w:rsidR="00537497" w:rsidRDefault="00537497" w:rsidP="00537497">
      <w:pPr>
        <w:pStyle w:val="NoSpacing"/>
        <w:spacing w:line="480" w:lineRule="auto"/>
        <w:jc w:val="both"/>
        <w:rPr>
          <w:rFonts w:ascii="Tahoma" w:hAnsi="Tahoma" w:cs="Tahoma"/>
          <w:sz w:val="26"/>
          <w:szCs w:val="26"/>
        </w:rPr>
      </w:pPr>
      <w:r w:rsidRPr="00F571DD">
        <w:rPr>
          <w:rFonts w:ascii="Tahoma" w:hAnsi="Tahoma" w:cs="Tahoma"/>
          <w:sz w:val="26"/>
          <w:szCs w:val="26"/>
        </w:rPr>
        <w:t>1</w:t>
      </w:r>
      <w:r w:rsidR="00E70E55">
        <w:rPr>
          <w:rFonts w:ascii="Tahoma" w:hAnsi="Tahoma" w:cs="Tahoma"/>
          <w:sz w:val="26"/>
          <w:szCs w:val="26"/>
        </w:rPr>
        <w:t>6</w:t>
      </w:r>
      <w:r w:rsidRPr="00F571DD">
        <w:rPr>
          <w:rFonts w:ascii="Tahoma" w:hAnsi="Tahoma" w:cs="Tahoma"/>
          <w:sz w:val="26"/>
          <w:szCs w:val="26"/>
        </w:rPr>
        <w:t>.</w:t>
      </w:r>
      <w:r w:rsidRPr="00F571DD">
        <w:rPr>
          <w:rFonts w:ascii="Tahoma" w:hAnsi="Tahoma" w:cs="Tahoma"/>
          <w:sz w:val="26"/>
          <w:szCs w:val="26"/>
        </w:rPr>
        <w:tab/>
        <w:t xml:space="preserve">MEDAs are enjoined to note that the Budget Ceiling/Envelope for the various expenditure classes </w:t>
      </w:r>
      <w:r w:rsidR="00127651">
        <w:rPr>
          <w:rFonts w:ascii="Tahoma" w:hAnsi="Tahoma" w:cs="Tahoma"/>
          <w:sz w:val="26"/>
          <w:szCs w:val="26"/>
        </w:rPr>
        <w:t>would be</w:t>
      </w:r>
      <w:r w:rsidR="00B96C16">
        <w:rPr>
          <w:rFonts w:ascii="Tahoma" w:hAnsi="Tahoma" w:cs="Tahoma"/>
          <w:sz w:val="26"/>
          <w:szCs w:val="26"/>
        </w:rPr>
        <w:t xml:space="preserve"> pre-loaded on the portal</w:t>
      </w:r>
      <w:r w:rsidR="00E562D1">
        <w:rPr>
          <w:rFonts w:ascii="Tahoma" w:hAnsi="Tahoma" w:cs="Tahoma"/>
          <w:sz w:val="26"/>
          <w:szCs w:val="26"/>
        </w:rPr>
        <w:t xml:space="preserve">.  </w:t>
      </w:r>
      <w:r w:rsidR="00B96C16">
        <w:rPr>
          <w:rFonts w:ascii="Tahoma" w:hAnsi="Tahoma" w:cs="Tahoma"/>
          <w:sz w:val="26"/>
          <w:szCs w:val="26"/>
        </w:rPr>
        <w:t xml:space="preserve"> </w:t>
      </w:r>
      <w:r w:rsidR="00E562D1">
        <w:rPr>
          <w:rFonts w:ascii="Tahoma" w:hAnsi="Tahoma" w:cs="Tahoma"/>
          <w:sz w:val="26"/>
          <w:szCs w:val="26"/>
        </w:rPr>
        <w:t>H</w:t>
      </w:r>
      <w:r w:rsidRPr="00F571DD">
        <w:rPr>
          <w:rFonts w:ascii="Tahoma" w:hAnsi="Tahoma" w:cs="Tahoma"/>
          <w:sz w:val="26"/>
          <w:szCs w:val="26"/>
        </w:rPr>
        <w:t>ence</w:t>
      </w:r>
      <w:r w:rsidR="00E562D1">
        <w:rPr>
          <w:rFonts w:ascii="Tahoma" w:hAnsi="Tahoma" w:cs="Tahoma"/>
          <w:sz w:val="26"/>
          <w:szCs w:val="26"/>
        </w:rPr>
        <w:t>,</w:t>
      </w:r>
      <w:r w:rsidRPr="00F571DD">
        <w:rPr>
          <w:rFonts w:ascii="Tahoma" w:hAnsi="Tahoma" w:cs="Tahoma"/>
          <w:sz w:val="26"/>
          <w:szCs w:val="26"/>
        </w:rPr>
        <w:t xml:space="preserve"> Budget Officers are to print </w:t>
      </w:r>
      <w:r w:rsidR="00B924DD">
        <w:rPr>
          <w:rFonts w:ascii="Tahoma" w:hAnsi="Tahoma" w:cs="Tahoma"/>
          <w:sz w:val="26"/>
          <w:szCs w:val="26"/>
        </w:rPr>
        <w:t xml:space="preserve">out </w:t>
      </w:r>
      <w:r w:rsidRPr="00F571DD">
        <w:rPr>
          <w:rFonts w:ascii="Tahoma" w:hAnsi="Tahoma" w:cs="Tahoma"/>
          <w:sz w:val="26"/>
          <w:szCs w:val="26"/>
        </w:rPr>
        <w:t xml:space="preserve">the </w:t>
      </w:r>
      <w:r w:rsidR="00B924DD">
        <w:rPr>
          <w:rFonts w:ascii="Tahoma" w:hAnsi="Tahoma" w:cs="Tahoma"/>
          <w:sz w:val="26"/>
          <w:szCs w:val="26"/>
        </w:rPr>
        <w:t xml:space="preserve">given </w:t>
      </w:r>
      <w:r w:rsidRPr="00F571DD">
        <w:rPr>
          <w:rFonts w:ascii="Tahoma" w:hAnsi="Tahoma" w:cs="Tahoma"/>
          <w:sz w:val="26"/>
          <w:szCs w:val="26"/>
        </w:rPr>
        <w:t xml:space="preserve">envelopes for their Accounting Officers, </w:t>
      </w:r>
      <w:r w:rsidR="00BA393E">
        <w:rPr>
          <w:rFonts w:ascii="Tahoma" w:hAnsi="Tahoma" w:cs="Tahoma"/>
          <w:sz w:val="26"/>
          <w:szCs w:val="26"/>
        </w:rPr>
        <w:t xml:space="preserve">as from </w:t>
      </w:r>
      <w:r w:rsidR="008C728B">
        <w:rPr>
          <w:rFonts w:ascii="Tahoma" w:hAnsi="Tahoma" w:cs="Tahoma"/>
          <w:sz w:val="26"/>
          <w:szCs w:val="26"/>
        </w:rPr>
        <w:t>Wednes</w:t>
      </w:r>
      <w:r w:rsidR="00BA393E">
        <w:rPr>
          <w:rFonts w:ascii="Tahoma" w:hAnsi="Tahoma" w:cs="Tahoma"/>
          <w:sz w:val="26"/>
          <w:szCs w:val="26"/>
        </w:rPr>
        <w:t>day 2</w:t>
      </w:r>
      <w:r w:rsidR="008C728B">
        <w:rPr>
          <w:rFonts w:ascii="Tahoma" w:hAnsi="Tahoma" w:cs="Tahoma"/>
          <w:sz w:val="26"/>
          <w:szCs w:val="26"/>
        </w:rPr>
        <w:t>5</w:t>
      </w:r>
      <w:r w:rsidR="008C728B" w:rsidRPr="008C728B">
        <w:rPr>
          <w:rFonts w:ascii="Tahoma" w:hAnsi="Tahoma" w:cs="Tahoma"/>
          <w:sz w:val="26"/>
          <w:szCs w:val="26"/>
          <w:vertAlign w:val="superscript"/>
        </w:rPr>
        <w:t>th</w:t>
      </w:r>
      <w:r w:rsidR="00BA393E">
        <w:rPr>
          <w:rFonts w:ascii="Tahoma" w:hAnsi="Tahoma" w:cs="Tahoma"/>
          <w:sz w:val="26"/>
          <w:szCs w:val="26"/>
        </w:rPr>
        <w:t xml:space="preserve"> August, 2021.  The Accounting </w:t>
      </w:r>
      <w:r w:rsidR="00B84F8D">
        <w:rPr>
          <w:rFonts w:ascii="Tahoma" w:hAnsi="Tahoma" w:cs="Tahoma"/>
          <w:sz w:val="26"/>
          <w:szCs w:val="26"/>
        </w:rPr>
        <w:t xml:space="preserve">Officer </w:t>
      </w:r>
      <w:r w:rsidR="00BA393E">
        <w:rPr>
          <w:rFonts w:ascii="Tahoma" w:hAnsi="Tahoma" w:cs="Tahoma"/>
          <w:sz w:val="26"/>
          <w:szCs w:val="26"/>
        </w:rPr>
        <w:t>and the Directors</w:t>
      </w:r>
      <w:r w:rsidR="00B84F8D">
        <w:rPr>
          <w:rFonts w:ascii="Tahoma" w:hAnsi="Tahoma" w:cs="Tahoma"/>
          <w:sz w:val="26"/>
          <w:szCs w:val="26"/>
        </w:rPr>
        <w:t xml:space="preserve"> will</w:t>
      </w:r>
      <w:r w:rsidRPr="00F571DD">
        <w:rPr>
          <w:rFonts w:ascii="Tahoma" w:hAnsi="Tahoma" w:cs="Tahoma"/>
          <w:sz w:val="26"/>
          <w:szCs w:val="26"/>
        </w:rPr>
        <w:t xml:space="preserve"> thereafter</w:t>
      </w:r>
      <w:r w:rsidR="00327B35">
        <w:rPr>
          <w:rFonts w:ascii="Tahoma" w:hAnsi="Tahoma" w:cs="Tahoma"/>
          <w:sz w:val="26"/>
          <w:szCs w:val="26"/>
        </w:rPr>
        <w:t xml:space="preserve"> meet</w:t>
      </w:r>
      <w:r w:rsidRPr="00F571DD">
        <w:rPr>
          <w:rFonts w:ascii="Tahoma" w:hAnsi="Tahoma" w:cs="Tahoma"/>
          <w:sz w:val="26"/>
          <w:szCs w:val="26"/>
        </w:rPr>
        <w:t xml:space="preserve"> </w:t>
      </w:r>
      <w:r w:rsidR="00CA07D5">
        <w:rPr>
          <w:rFonts w:ascii="Tahoma" w:hAnsi="Tahoma" w:cs="Tahoma"/>
          <w:sz w:val="26"/>
          <w:szCs w:val="26"/>
        </w:rPr>
        <w:t xml:space="preserve">for </w:t>
      </w:r>
      <w:r w:rsidRPr="00F571DD">
        <w:rPr>
          <w:rFonts w:ascii="Tahoma" w:hAnsi="Tahoma" w:cs="Tahoma"/>
          <w:sz w:val="26"/>
          <w:szCs w:val="26"/>
        </w:rPr>
        <w:t>allocat</w:t>
      </w:r>
      <w:r w:rsidR="00CA07D5">
        <w:rPr>
          <w:rFonts w:ascii="Tahoma" w:hAnsi="Tahoma" w:cs="Tahoma"/>
          <w:sz w:val="26"/>
          <w:szCs w:val="26"/>
        </w:rPr>
        <w:t>ion</w:t>
      </w:r>
      <w:r w:rsidRPr="00F571DD">
        <w:rPr>
          <w:rFonts w:ascii="Tahoma" w:hAnsi="Tahoma" w:cs="Tahoma"/>
          <w:sz w:val="26"/>
          <w:szCs w:val="26"/>
        </w:rPr>
        <w:t xml:space="preserve"> according to set priorities of Departments and Units in the MEDAs.</w:t>
      </w:r>
    </w:p>
    <w:p w:rsidR="00987C2B" w:rsidRDefault="00987C2B" w:rsidP="00537497">
      <w:pPr>
        <w:pStyle w:val="NoSpacing"/>
        <w:spacing w:line="480" w:lineRule="auto"/>
        <w:jc w:val="both"/>
        <w:rPr>
          <w:rFonts w:ascii="Tahoma" w:hAnsi="Tahoma" w:cs="Tahoma"/>
          <w:sz w:val="26"/>
          <w:szCs w:val="26"/>
        </w:rPr>
      </w:pPr>
      <w:r>
        <w:rPr>
          <w:rFonts w:ascii="Tahoma" w:hAnsi="Tahoma" w:cs="Tahoma"/>
          <w:sz w:val="26"/>
          <w:szCs w:val="26"/>
        </w:rPr>
        <w:t>1</w:t>
      </w:r>
      <w:r w:rsidR="00E70E55">
        <w:rPr>
          <w:rFonts w:ascii="Tahoma" w:hAnsi="Tahoma" w:cs="Tahoma"/>
          <w:sz w:val="26"/>
          <w:szCs w:val="26"/>
        </w:rPr>
        <w:t>7</w:t>
      </w:r>
      <w:r>
        <w:rPr>
          <w:rFonts w:ascii="Tahoma" w:hAnsi="Tahoma" w:cs="Tahoma"/>
          <w:sz w:val="26"/>
          <w:szCs w:val="26"/>
        </w:rPr>
        <w:t>.</w:t>
      </w:r>
      <w:r>
        <w:rPr>
          <w:rFonts w:ascii="Tahoma" w:hAnsi="Tahoma" w:cs="Tahoma"/>
          <w:sz w:val="26"/>
          <w:szCs w:val="26"/>
        </w:rPr>
        <w:tab/>
        <w:t>Over the years, it has been noted that MEDAs</w:t>
      </w:r>
      <w:r w:rsidR="00645E36">
        <w:rPr>
          <w:rFonts w:ascii="Tahoma" w:hAnsi="Tahoma" w:cs="Tahoma"/>
          <w:sz w:val="26"/>
          <w:szCs w:val="26"/>
        </w:rPr>
        <w:t xml:space="preserve"> gives cursory attention</w:t>
      </w:r>
      <w:r w:rsidR="00B41EC7">
        <w:rPr>
          <w:rFonts w:ascii="Tahoma" w:hAnsi="Tahoma" w:cs="Tahoma"/>
          <w:sz w:val="26"/>
          <w:szCs w:val="26"/>
        </w:rPr>
        <w:t xml:space="preserve"> to the online returns on actual performance of the Budget.  This has generated a lot of controvers</w:t>
      </w:r>
      <w:r w:rsidR="00523BB1">
        <w:rPr>
          <w:rFonts w:ascii="Tahoma" w:hAnsi="Tahoma" w:cs="Tahoma"/>
          <w:sz w:val="26"/>
          <w:szCs w:val="26"/>
        </w:rPr>
        <w:t>ies</w:t>
      </w:r>
      <w:r w:rsidR="00B41EC7">
        <w:rPr>
          <w:rFonts w:ascii="Tahoma" w:hAnsi="Tahoma" w:cs="Tahoma"/>
          <w:sz w:val="26"/>
          <w:szCs w:val="26"/>
        </w:rPr>
        <w:t xml:space="preserve"> particularly during the Defence of the House of Assembly.  This Ministry, early this</w:t>
      </w:r>
      <w:r w:rsidR="008D18D6">
        <w:rPr>
          <w:rFonts w:ascii="Tahoma" w:hAnsi="Tahoma" w:cs="Tahoma"/>
          <w:sz w:val="26"/>
          <w:szCs w:val="26"/>
        </w:rPr>
        <w:t xml:space="preserve"> year</w:t>
      </w:r>
      <w:r w:rsidR="00EA5546">
        <w:rPr>
          <w:rFonts w:ascii="Tahoma" w:hAnsi="Tahoma" w:cs="Tahoma"/>
          <w:sz w:val="26"/>
          <w:szCs w:val="26"/>
        </w:rPr>
        <w:t>, trained all Budget Officers on how to render this performance returns.</w:t>
      </w:r>
      <w:r w:rsidR="00B41EC7">
        <w:rPr>
          <w:rFonts w:ascii="Tahoma" w:hAnsi="Tahoma" w:cs="Tahoma"/>
          <w:sz w:val="26"/>
          <w:szCs w:val="26"/>
        </w:rPr>
        <w:t xml:space="preserve">  </w:t>
      </w:r>
      <w:r w:rsidR="00645E36">
        <w:rPr>
          <w:rFonts w:ascii="Tahoma" w:hAnsi="Tahoma" w:cs="Tahoma"/>
          <w:sz w:val="26"/>
          <w:szCs w:val="26"/>
        </w:rPr>
        <w:t xml:space="preserve">  </w:t>
      </w:r>
    </w:p>
    <w:p w:rsidR="00327B35" w:rsidRPr="00F571DD" w:rsidRDefault="00C14C16" w:rsidP="00537497">
      <w:pPr>
        <w:pStyle w:val="NoSpacing"/>
        <w:spacing w:line="480" w:lineRule="auto"/>
        <w:jc w:val="both"/>
        <w:rPr>
          <w:rFonts w:ascii="Tahoma" w:hAnsi="Tahoma" w:cs="Tahoma"/>
          <w:sz w:val="26"/>
          <w:szCs w:val="26"/>
        </w:rPr>
      </w:pPr>
      <w:r>
        <w:rPr>
          <w:rFonts w:ascii="Tahoma" w:hAnsi="Tahoma" w:cs="Tahoma"/>
          <w:sz w:val="26"/>
          <w:szCs w:val="26"/>
        </w:rPr>
        <w:t>1</w:t>
      </w:r>
      <w:r w:rsidR="00E70E55">
        <w:rPr>
          <w:rFonts w:ascii="Tahoma" w:hAnsi="Tahoma" w:cs="Tahoma"/>
          <w:sz w:val="26"/>
          <w:szCs w:val="26"/>
        </w:rPr>
        <w:t>8</w:t>
      </w:r>
      <w:r>
        <w:rPr>
          <w:rFonts w:ascii="Tahoma" w:hAnsi="Tahoma" w:cs="Tahoma"/>
          <w:sz w:val="26"/>
          <w:szCs w:val="26"/>
        </w:rPr>
        <w:t>.</w:t>
      </w:r>
      <w:r w:rsidR="00327B35">
        <w:rPr>
          <w:rFonts w:ascii="Tahoma" w:hAnsi="Tahoma" w:cs="Tahoma"/>
          <w:sz w:val="26"/>
          <w:szCs w:val="26"/>
        </w:rPr>
        <w:tab/>
        <w:t>Furtherance to this, all Accounting Office</w:t>
      </w:r>
      <w:r w:rsidR="0029663C">
        <w:rPr>
          <w:rFonts w:ascii="Tahoma" w:hAnsi="Tahoma" w:cs="Tahoma"/>
          <w:sz w:val="26"/>
          <w:szCs w:val="26"/>
        </w:rPr>
        <w:t>r</w:t>
      </w:r>
      <w:r w:rsidR="00327B35">
        <w:rPr>
          <w:rFonts w:ascii="Tahoma" w:hAnsi="Tahoma" w:cs="Tahoma"/>
          <w:sz w:val="26"/>
          <w:szCs w:val="26"/>
        </w:rPr>
        <w:t xml:space="preserve">s are to note </w:t>
      </w:r>
      <w:r w:rsidR="00723D5C">
        <w:rPr>
          <w:rFonts w:ascii="Tahoma" w:hAnsi="Tahoma" w:cs="Tahoma"/>
          <w:sz w:val="26"/>
          <w:szCs w:val="26"/>
        </w:rPr>
        <w:t xml:space="preserve">that </w:t>
      </w:r>
      <w:r w:rsidR="00327B35">
        <w:rPr>
          <w:rFonts w:ascii="Tahoma" w:hAnsi="Tahoma" w:cs="Tahoma"/>
          <w:sz w:val="26"/>
          <w:szCs w:val="26"/>
        </w:rPr>
        <w:t xml:space="preserve">failure of any MEDAs to fill their online actual returns for 2021 on the </w:t>
      </w:r>
      <w:r w:rsidR="00B84F8D">
        <w:rPr>
          <w:rFonts w:ascii="Tahoma" w:hAnsi="Tahoma" w:cs="Tahoma"/>
          <w:sz w:val="26"/>
          <w:szCs w:val="26"/>
        </w:rPr>
        <w:t>B</w:t>
      </w:r>
      <w:r w:rsidR="00327B35">
        <w:rPr>
          <w:rFonts w:ascii="Tahoma" w:hAnsi="Tahoma" w:cs="Tahoma"/>
          <w:sz w:val="26"/>
          <w:szCs w:val="26"/>
        </w:rPr>
        <w:t>udget portal will disqualify such MEDAs fr</w:t>
      </w:r>
      <w:r w:rsidR="008B3A7F">
        <w:rPr>
          <w:rFonts w:ascii="Tahoma" w:hAnsi="Tahoma" w:cs="Tahoma"/>
          <w:sz w:val="26"/>
          <w:szCs w:val="26"/>
        </w:rPr>
        <w:t>o</w:t>
      </w:r>
      <w:r w:rsidR="00327B35">
        <w:rPr>
          <w:rFonts w:ascii="Tahoma" w:hAnsi="Tahoma" w:cs="Tahoma"/>
          <w:sz w:val="26"/>
          <w:szCs w:val="26"/>
        </w:rPr>
        <w:t xml:space="preserve">m </w:t>
      </w:r>
      <w:r w:rsidR="00B27604">
        <w:rPr>
          <w:rFonts w:ascii="Tahoma" w:hAnsi="Tahoma" w:cs="Tahoma"/>
          <w:sz w:val="26"/>
          <w:szCs w:val="26"/>
        </w:rPr>
        <w:t>participating in</w:t>
      </w:r>
      <w:r w:rsidR="00327B35">
        <w:rPr>
          <w:rFonts w:ascii="Tahoma" w:hAnsi="Tahoma" w:cs="Tahoma"/>
          <w:sz w:val="26"/>
          <w:szCs w:val="26"/>
        </w:rPr>
        <w:t xml:space="preserve"> the </w:t>
      </w:r>
      <w:r w:rsidR="008B3A7F">
        <w:rPr>
          <w:rFonts w:ascii="Tahoma" w:hAnsi="Tahoma" w:cs="Tahoma"/>
          <w:sz w:val="26"/>
          <w:szCs w:val="26"/>
        </w:rPr>
        <w:t>P</w:t>
      </w:r>
      <w:r w:rsidR="00327B35">
        <w:rPr>
          <w:rFonts w:ascii="Tahoma" w:hAnsi="Tahoma" w:cs="Tahoma"/>
          <w:sz w:val="26"/>
          <w:szCs w:val="26"/>
        </w:rPr>
        <w:t>re-</w:t>
      </w:r>
      <w:r w:rsidR="008B3A7F">
        <w:rPr>
          <w:rFonts w:ascii="Tahoma" w:hAnsi="Tahoma" w:cs="Tahoma"/>
          <w:sz w:val="26"/>
          <w:szCs w:val="26"/>
        </w:rPr>
        <w:t>T</w:t>
      </w:r>
      <w:r w:rsidR="00327B35">
        <w:rPr>
          <w:rFonts w:ascii="Tahoma" w:hAnsi="Tahoma" w:cs="Tahoma"/>
          <w:sz w:val="26"/>
          <w:szCs w:val="26"/>
        </w:rPr>
        <w:t>reasury Board meeting</w:t>
      </w:r>
      <w:r w:rsidR="00CB1A93">
        <w:rPr>
          <w:rFonts w:ascii="Tahoma" w:hAnsi="Tahoma" w:cs="Tahoma"/>
          <w:sz w:val="26"/>
          <w:szCs w:val="26"/>
        </w:rPr>
        <w:t>/Bilateral</w:t>
      </w:r>
      <w:r w:rsidR="00FC2CEF">
        <w:rPr>
          <w:rFonts w:ascii="Tahoma" w:hAnsi="Tahoma" w:cs="Tahoma"/>
          <w:sz w:val="26"/>
          <w:szCs w:val="26"/>
        </w:rPr>
        <w:t xml:space="preserve"> Discussions</w:t>
      </w:r>
      <w:r w:rsidR="00327B35">
        <w:rPr>
          <w:rFonts w:ascii="Tahoma" w:hAnsi="Tahoma" w:cs="Tahoma"/>
          <w:sz w:val="26"/>
          <w:szCs w:val="26"/>
        </w:rPr>
        <w:t>.</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REVENUE</w:t>
      </w:r>
    </w:p>
    <w:p w:rsidR="00537497" w:rsidRPr="00F571DD" w:rsidRDefault="00537497" w:rsidP="00537497">
      <w:pPr>
        <w:pStyle w:val="NoSpacing"/>
        <w:spacing w:line="480" w:lineRule="auto"/>
        <w:jc w:val="both"/>
        <w:rPr>
          <w:rFonts w:ascii="Tahoma" w:hAnsi="Tahoma" w:cs="Tahoma"/>
          <w:sz w:val="26"/>
          <w:szCs w:val="26"/>
        </w:rPr>
      </w:pPr>
      <w:r w:rsidRPr="00F571DD">
        <w:rPr>
          <w:rFonts w:ascii="Tahoma" w:hAnsi="Tahoma" w:cs="Tahoma"/>
          <w:sz w:val="26"/>
          <w:szCs w:val="26"/>
        </w:rPr>
        <w:t>1</w:t>
      </w:r>
      <w:r w:rsidR="00E70E55">
        <w:rPr>
          <w:rFonts w:ascii="Tahoma" w:hAnsi="Tahoma" w:cs="Tahoma"/>
          <w:sz w:val="26"/>
          <w:szCs w:val="26"/>
        </w:rPr>
        <w:t>9</w:t>
      </w:r>
      <w:r w:rsidRPr="00F571DD">
        <w:rPr>
          <w:rFonts w:ascii="Tahoma" w:hAnsi="Tahoma" w:cs="Tahoma"/>
          <w:sz w:val="26"/>
          <w:szCs w:val="26"/>
        </w:rPr>
        <w:t>.</w:t>
      </w:r>
      <w:r w:rsidRPr="00F571DD">
        <w:rPr>
          <w:rFonts w:ascii="Tahoma" w:hAnsi="Tahoma" w:cs="Tahoma"/>
          <w:sz w:val="26"/>
          <w:szCs w:val="26"/>
        </w:rPr>
        <w:tab/>
        <w:t xml:space="preserve">It has become imperative in the State that the only way to have </w:t>
      </w:r>
      <w:r w:rsidR="0051186D">
        <w:rPr>
          <w:rFonts w:ascii="Tahoma" w:hAnsi="Tahoma" w:cs="Tahoma"/>
          <w:sz w:val="26"/>
          <w:szCs w:val="26"/>
        </w:rPr>
        <w:t>B</w:t>
      </w:r>
      <w:r w:rsidRPr="00F571DD">
        <w:rPr>
          <w:rFonts w:ascii="Tahoma" w:hAnsi="Tahoma" w:cs="Tahoma"/>
          <w:sz w:val="26"/>
          <w:szCs w:val="26"/>
        </w:rPr>
        <w:t>udget realism/performance and a sustainable economy is to shore up and increase</w:t>
      </w:r>
      <w:r w:rsidR="00F00BB1">
        <w:rPr>
          <w:rFonts w:ascii="Tahoma" w:hAnsi="Tahoma" w:cs="Tahoma"/>
          <w:sz w:val="26"/>
          <w:szCs w:val="26"/>
        </w:rPr>
        <w:t xml:space="preserve"> the</w:t>
      </w:r>
      <w:r w:rsidRPr="00F571DD">
        <w:rPr>
          <w:rFonts w:ascii="Tahoma" w:hAnsi="Tahoma" w:cs="Tahoma"/>
          <w:sz w:val="26"/>
          <w:szCs w:val="26"/>
        </w:rPr>
        <w:t xml:space="preserve"> </w:t>
      </w:r>
      <w:r w:rsidR="00974A06">
        <w:rPr>
          <w:rFonts w:ascii="Tahoma" w:hAnsi="Tahoma" w:cs="Tahoma"/>
          <w:sz w:val="26"/>
          <w:szCs w:val="26"/>
        </w:rPr>
        <w:t>I</w:t>
      </w:r>
      <w:r w:rsidRPr="00F571DD">
        <w:rPr>
          <w:rFonts w:ascii="Tahoma" w:hAnsi="Tahoma" w:cs="Tahoma"/>
          <w:sz w:val="26"/>
          <w:szCs w:val="26"/>
        </w:rPr>
        <w:t>n</w:t>
      </w:r>
      <w:r w:rsidR="00DA7796">
        <w:rPr>
          <w:rFonts w:ascii="Tahoma" w:hAnsi="Tahoma" w:cs="Tahoma"/>
          <w:sz w:val="26"/>
          <w:szCs w:val="26"/>
        </w:rPr>
        <w:t>dependent</w:t>
      </w:r>
      <w:r w:rsidRPr="00F571DD">
        <w:rPr>
          <w:rFonts w:ascii="Tahoma" w:hAnsi="Tahoma" w:cs="Tahoma"/>
          <w:sz w:val="26"/>
          <w:szCs w:val="26"/>
        </w:rPr>
        <w:t xml:space="preserve"> </w:t>
      </w:r>
      <w:r w:rsidR="00974A06">
        <w:rPr>
          <w:rFonts w:ascii="Tahoma" w:hAnsi="Tahoma" w:cs="Tahoma"/>
          <w:sz w:val="26"/>
          <w:szCs w:val="26"/>
        </w:rPr>
        <w:t>R</w:t>
      </w:r>
      <w:r w:rsidRPr="00F571DD">
        <w:rPr>
          <w:rFonts w:ascii="Tahoma" w:hAnsi="Tahoma" w:cs="Tahoma"/>
          <w:sz w:val="26"/>
          <w:szCs w:val="26"/>
        </w:rPr>
        <w:t xml:space="preserve">evenue (IR) of the State.  The State, as a matter of deliberate </w:t>
      </w:r>
      <w:r w:rsidRPr="00F571DD">
        <w:rPr>
          <w:rFonts w:ascii="Tahoma" w:hAnsi="Tahoma" w:cs="Tahoma"/>
          <w:sz w:val="26"/>
          <w:szCs w:val="26"/>
        </w:rPr>
        <w:lastRenderedPageBreak/>
        <w:t xml:space="preserve">policy, is striving to be less dependent on </w:t>
      </w:r>
      <w:r w:rsidR="008C6889">
        <w:rPr>
          <w:rFonts w:ascii="Tahoma" w:hAnsi="Tahoma" w:cs="Tahoma"/>
          <w:sz w:val="26"/>
          <w:szCs w:val="26"/>
        </w:rPr>
        <w:t>allocation</w:t>
      </w:r>
      <w:r w:rsidRPr="00F571DD">
        <w:rPr>
          <w:rFonts w:ascii="Tahoma" w:hAnsi="Tahoma" w:cs="Tahoma"/>
          <w:sz w:val="26"/>
          <w:szCs w:val="26"/>
        </w:rPr>
        <w:t xml:space="preserve"> from the Federation account.  MEDAs are, therefore, enjoined to further deepen and expand their revenue base and institute strategies for efficient and viable revenue generation; guide against revenue defaults and forestall leakages as much as possible.  MEDAs are to note that targets have been set </w:t>
      </w:r>
      <w:r w:rsidR="00CF2AE9">
        <w:rPr>
          <w:rFonts w:ascii="Tahoma" w:hAnsi="Tahoma" w:cs="Tahoma"/>
          <w:sz w:val="26"/>
          <w:szCs w:val="26"/>
        </w:rPr>
        <w:t>in</w:t>
      </w:r>
      <w:r w:rsidR="00A229F9">
        <w:rPr>
          <w:rFonts w:ascii="Tahoma" w:hAnsi="Tahoma" w:cs="Tahoma"/>
          <w:sz w:val="26"/>
          <w:szCs w:val="26"/>
        </w:rPr>
        <w:t xml:space="preserve"> conjunction</w:t>
      </w:r>
      <w:r w:rsidR="00CF2AE9">
        <w:rPr>
          <w:rFonts w:ascii="Tahoma" w:hAnsi="Tahoma" w:cs="Tahoma"/>
          <w:sz w:val="26"/>
          <w:szCs w:val="26"/>
        </w:rPr>
        <w:t xml:space="preserve"> with</w:t>
      </w:r>
      <w:r w:rsidRPr="00F571DD">
        <w:rPr>
          <w:rFonts w:ascii="Tahoma" w:hAnsi="Tahoma" w:cs="Tahoma"/>
          <w:sz w:val="26"/>
          <w:szCs w:val="26"/>
        </w:rPr>
        <w:t xml:space="preserve"> </w:t>
      </w:r>
      <w:r w:rsidR="00113DBA">
        <w:rPr>
          <w:rFonts w:ascii="Tahoma" w:hAnsi="Tahoma" w:cs="Tahoma"/>
          <w:sz w:val="26"/>
          <w:szCs w:val="26"/>
        </w:rPr>
        <w:t xml:space="preserve">the </w:t>
      </w:r>
      <w:r w:rsidRPr="00F571DD">
        <w:rPr>
          <w:rFonts w:ascii="Tahoma" w:hAnsi="Tahoma" w:cs="Tahoma"/>
          <w:sz w:val="26"/>
          <w:szCs w:val="26"/>
        </w:rPr>
        <w:t xml:space="preserve">Ondo State Internal Revenue </w:t>
      </w:r>
      <w:r w:rsidR="00113DBA">
        <w:rPr>
          <w:rFonts w:ascii="Tahoma" w:hAnsi="Tahoma" w:cs="Tahoma"/>
          <w:sz w:val="26"/>
          <w:szCs w:val="26"/>
        </w:rPr>
        <w:t xml:space="preserve">Service </w:t>
      </w:r>
      <w:r w:rsidRPr="00F571DD">
        <w:rPr>
          <w:rFonts w:ascii="Tahoma" w:hAnsi="Tahoma" w:cs="Tahoma"/>
          <w:sz w:val="26"/>
          <w:szCs w:val="26"/>
        </w:rPr>
        <w:t>for MEDAs to meet</w:t>
      </w:r>
      <w:r w:rsidR="00F70603">
        <w:rPr>
          <w:rFonts w:ascii="Tahoma" w:hAnsi="Tahoma" w:cs="Tahoma"/>
          <w:sz w:val="26"/>
          <w:szCs w:val="26"/>
        </w:rPr>
        <w:t>,</w:t>
      </w:r>
      <w:r w:rsidRPr="00F571DD">
        <w:rPr>
          <w:rFonts w:ascii="Tahoma" w:hAnsi="Tahoma" w:cs="Tahoma"/>
          <w:sz w:val="26"/>
          <w:szCs w:val="26"/>
        </w:rPr>
        <w:t xml:space="preserve"> and these will form the basis for discussion during Budget bilateral discussions/Pre-Treasury Board meeting</w:t>
      </w:r>
      <w:r w:rsidR="00F70603">
        <w:rPr>
          <w:rFonts w:ascii="Tahoma" w:hAnsi="Tahoma" w:cs="Tahoma"/>
          <w:sz w:val="26"/>
          <w:szCs w:val="26"/>
        </w:rPr>
        <w:t>s</w:t>
      </w:r>
      <w:r w:rsidRPr="00F571DD">
        <w:rPr>
          <w:rFonts w:ascii="Tahoma" w:hAnsi="Tahoma" w:cs="Tahoma"/>
          <w:sz w:val="26"/>
          <w:szCs w:val="26"/>
        </w:rPr>
        <w:t>.</w:t>
      </w:r>
    </w:p>
    <w:p w:rsidR="00537497" w:rsidRPr="00F571DD" w:rsidRDefault="00537497" w:rsidP="00537497">
      <w:pPr>
        <w:pStyle w:val="NoSpacing"/>
        <w:spacing w:line="480" w:lineRule="auto"/>
        <w:jc w:val="both"/>
        <w:rPr>
          <w:rFonts w:ascii="Tahoma" w:hAnsi="Tahoma" w:cs="Tahoma"/>
          <w:sz w:val="26"/>
          <w:szCs w:val="26"/>
        </w:rPr>
      </w:pPr>
      <w:r w:rsidRPr="00F571DD">
        <w:rPr>
          <w:rFonts w:ascii="Tahoma" w:hAnsi="Tahoma" w:cs="Tahoma"/>
          <w:b/>
          <w:sz w:val="26"/>
          <w:szCs w:val="26"/>
        </w:rPr>
        <w:t xml:space="preserve"> EXPENDITURE</w:t>
      </w:r>
    </w:p>
    <w:p w:rsidR="00537497" w:rsidRPr="00F571DD" w:rsidRDefault="00E70E55" w:rsidP="00F44D1F">
      <w:pPr>
        <w:pStyle w:val="NoSpacing"/>
        <w:spacing w:line="480" w:lineRule="auto"/>
        <w:jc w:val="both"/>
        <w:rPr>
          <w:rFonts w:ascii="Tahoma" w:hAnsi="Tahoma" w:cs="Tahoma"/>
          <w:sz w:val="26"/>
          <w:szCs w:val="26"/>
        </w:rPr>
      </w:pPr>
      <w:r>
        <w:rPr>
          <w:rFonts w:ascii="Tahoma" w:hAnsi="Tahoma" w:cs="Tahoma"/>
          <w:sz w:val="26"/>
          <w:szCs w:val="26"/>
        </w:rPr>
        <w:t>20</w:t>
      </w:r>
      <w:r w:rsidR="00537497" w:rsidRPr="00F571DD">
        <w:rPr>
          <w:rFonts w:ascii="Tahoma" w:hAnsi="Tahoma" w:cs="Tahoma"/>
          <w:sz w:val="26"/>
          <w:szCs w:val="26"/>
        </w:rPr>
        <w:t>.</w:t>
      </w:r>
      <w:r w:rsidR="00537497" w:rsidRPr="00F571DD">
        <w:rPr>
          <w:rFonts w:ascii="Tahoma" w:hAnsi="Tahoma" w:cs="Tahoma"/>
          <w:sz w:val="26"/>
          <w:szCs w:val="26"/>
        </w:rPr>
        <w:tab/>
        <w:t>It is of utmost importance for all MEDAs to ensure that budgeti</w:t>
      </w:r>
      <w:r w:rsidR="00877C03">
        <w:rPr>
          <w:rFonts w:ascii="Tahoma" w:hAnsi="Tahoma" w:cs="Tahoma"/>
          <w:sz w:val="26"/>
          <w:szCs w:val="26"/>
        </w:rPr>
        <w:t xml:space="preserve">ng for </w:t>
      </w:r>
      <w:r w:rsidR="00C0202F">
        <w:rPr>
          <w:rFonts w:ascii="Tahoma" w:hAnsi="Tahoma" w:cs="Tahoma"/>
          <w:sz w:val="26"/>
          <w:szCs w:val="26"/>
        </w:rPr>
        <w:t>P</w:t>
      </w:r>
      <w:r w:rsidR="00877C03">
        <w:rPr>
          <w:rFonts w:ascii="Tahoma" w:hAnsi="Tahoma" w:cs="Tahoma"/>
          <w:sz w:val="26"/>
          <w:szCs w:val="26"/>
        </w:rPr>
        <w:t xml:space="preserve">ersonnel and </w:t>
      </w:r>
      <w:r w:rsidR="00C30042">
        <w:rPr>
          <w:rFonts w:ascii="Tahoma" w:hAnsi="Tahoma" w:cs="Tahoma"/>
          <w:sz w:val="26"/>
          <w:szCs w:val="26"/>
        </w:rPr>
        <w:t>overhead</w:t>
      </w:r>
      <w:r w:rsidR="00877C03">
        <w:rPr>
          <w:rFonts w:ascii="Tahoma" w:hAnsi="Tahoma" w:cs="Tahoma"/>
          <w:sz w:val="26"/>
          <w:szCs w:val="26"/>
        </w:rPr>
        <w:t xml:space="preserve"> </w:t>
      </w:r>
      <w:r w:rsidR="00537497" w:rsidRPr="00F571DD">
        <w:rPr>
          <w:rFonts w:ascii="Tahoma" w:hAnsi="Tahoma" w:cs="Tahoma"/>
          <w:sz w:val="26"/>
          <w:szCs w:val="26"/>
        </w:rPr>
        <w:t>are in line with guidel</w:t>
      </w:r>
      <w:r w:rsidR="007B15E1">
        <w:rPr>
          <w:rFonts w:ascii="Tahoma" w:hAnsi="Tahoma" w:cs="Tahoma"/>
          <w:sz w:val="26"/>
          <w:szCs w:val="26"/>
        </w:rPr>
        <w:t>ines and instructions contained</w:t>
      </w:r>
      <w:r w:rsidR="00F44D1F">
        <w:rPr>
          <w:rFonts w:ascii="Tahoma" w:hAnsi="Tahoma" w:cs="Tahoma"/>
          <w:sz w:val="26"/>
          <w:szCs w:val="26"/>
        </w:rPr>
        <w:t xml:space="preserve"> </w:t>
      </w:r>
      <w:r w:rsidR="00537497" w:rsidRPr="00F571DD">
        <w:rPr>
          <w:rFonts w:ascii="Tahoma" w:hAnsi="Tahoma" w:cs="Tahoma"/>
          <w:sz w:val="26"/>
          <w:szCs w:val="26"/>
        </w:rPr>
        <w:t xml:space="preserve">in this circular and as displayed on the </w:t>
      </w:r>
      <w:r w:rsidR="00214FC8">
        <w:rPr>
          <w:rFonts w:ascii="Tahoma" w:hAnsi="Tahoma" w:cs="Tahoma"/>
          <w:sz w:val="26"/>
          <w:szCs w:val="26"/>
        </w:rPr>
        <w:t>B</w:t>
      </w:r>
      <w:r w:rsidR="00537497" w:rsidRPr="00F571DD">
        <w:rPr>
          <w:rFonts w:ascii="Tahoma" w:hAnsi="Tahoma" w:cs="Tahoma"/>
          <w:sz w:val="26"/>
          <w:szCs w:val="26"/>
        </w:rPr>
        <w:t xml:space="preserve">udget portal.  However, it is </w:t>
      </w:r>
      <w:r w:rsidR="00F44D1F">
        <w:rPr>
          <w:rFonts w:ascii="Tahoma" w:hAnsi="Tahoma" w:cs="Tahoma"/>
          <w:sz w:val="26"/>
          <w:szCs w:val="26"/>
        </w:rPr>
        <w:t>i</w:t>
      </w:r>
      <w:r w:rsidR="00537497" w:rsidRPr="00F571DD">
        <w:rPr>
          <w:rFonts w:ascii="Tahoma" w:hAnsi="Tahoma" w:cs="Tahoma"/>
          <w:sz w:val="26"/>
          <w:szCs w:val="26"/>
        </w:rPr>
        <w:t>mperative to stress the need for thorough work on the personnel estimates to avoid issues of over/under estimation and take cognisance of promotions, advancement, conversions and new employment, if envisaged.</w:t>
      </w:r>
    </w:p>
    <w:p w:rsidR="00537497" w:rsidRPr="00F571DD" w:rsidRDefault="00C13926" w:rsidP="00537497">
      <w:pPr>
        <w:pStyle w:val="NoSpacing"/>
        <w:spacing w:line="480" w:lineRule="auto"/>
        <w:jc w:val="both"/>
        <w:rPr>
          <w:rFonts w:ascii="Tahoma" w:hAnsi="Tahoma" w:cs="Tahoma"/>
          <w:sz w:val="26"/>
          <w:szCs w:val="26"/>
        </w:rPr>
      </w:pPr>
      <w:r>
        <w:rPr>
          <w:rFonts w:ascii="Tahoma" w:hAnsi="Tahoma" w:cs="Tahoma"/>
          <w:sz w:val="26"/>
          <w:szCs w:val="26"/>
        </w:rPr>
        <w:t>2</w:t>
      </w:r>
      <w:r w:rsidR="00E70E55">
        <w:rPr>
          <w:rFonts w:ascii="Tahoma" w:hAnsi="Tahoma" w:cs="Tahoma"/>
          <w:sz w:val="26"/>
          <w:szCs w:val="26"/>
        </w:rPr>
        <w:t>1</w:t>
      </w:r>
      <w:r w:rsidR="00537497" w:rsidRPr="00F571DD">
        <w:rPr>
          <w:rFonts w:ascii="Tahoma" w:hAnsi="Tahoma" w:cs="Tahoma"/>
          <w:sz w:val="26"/>
          <w:szCs w:val="26"/>
        </w:rPr>
        <w:t>.</w:t>
      </w:r>
      <w:r w:rsidR="00537497" w:rsidRPr="00F571DD">
        <w:rPr>
          <w:rFonts w:ascii="Tahoma" w:hAnsi="Tahoma" w:cs="Tahoma"/>
          <w:sz w:val="26"/>
          <w:szCs w:val="26"/>
        </w:rPr>
        <w:tab/>
        <w:t xml:space="preserve">Similarly, </w:t>
      </w:r>
      <w:r w:rsidR="002B0EC3">
        <w:rPr>
          <w:rFonts w:ascii="Tahoma" w:hAnsi="Tahoma" w:cs="Tahoma"/>
          <w:sz w:val="26"/>
          <w:szCs w:val="26"/>
        </w:rPr>
        <w:t>C</w:t>
      </w:r>
      <w:r w:rsidR="00537497" w:rsidRPr="00F571DD">
        <w:rPr>
          <w:rFonts w:ascii="Tahoma" w:hAnsi="Tahoma" w:cs="Tahoma"/>
          <w:sz w:val="26"/>
          <w:szCs w:val="26"/>
        </w:rPr>
        <w:t xml:space="preserve">apital estimates should be prepared in accordance with the guidelines contained herein as dictated by Government priorities.  The status of the projects, especially </w:t>
      </w:r>
      <w:r w:rsidR="006E66B7">
        <w:rPr>
          <w:rFonts w:ascii="Tahoma" w:hAnsi="Tahoma" w:cs="Tahoma"/>
          <w:sz w:val="26"/>
          <w:szCs w:val="26"/>
        </w:rPr>
        <w:t xml:space="preserve">the </w:t>
      </w:r>
      <w:r w:rsidR="00537497" w:rsidRPr="00F571DD">
        <w:rPr>
          <w:rFonts w:ascii="Tahoma" w:hAnsi="Tahoma" w:cs="Tahoma"/>
          <w:sz w:val="26"/>
          <w:szCs w:val="26"/>
        </w:rPr>
        <w:t>level of completion and implementation timeline, must be clearly stated as contained on the online forms.</w:t>
      </w:r>
    </w:p>
    <w:p w:rsidR="00537497" w:rsidRPr="00F571DD" w:rsidRDefault="00860BBD" w:rsidP="00537497">
      <w:pPr>
        <w:pStyle w:val="NoSpacing"/>
        <w:spacing w:line="480" w:lineRule="auto"/>
        <w:jc w:val="both"/>
        <w:rPr>
          <w:rFonts w:ascii="Tahoma" w:hAnsi="Tahoma" w:cs="Tahoma"/>
          <w:b/>
          <w:sz w:val="26"/>
          <w:szCs w:val="26"/>
        </w:rPr>
      </w:pPr>
      <w:r>
        <w:rPr>
          <w:rFonts w:ascii="Tahoma" w:hAnsi="Tahoma" w:cs="Tahoma"/>
          <w:sz w:val="26"/>
          <w:szCs w:val="26"/>
        </w:rPr>
        <w:t>2</w:t>
      </w:r>
      <w:r w:rsidR="00E70E55">
        <w:rPr>
          <w:rFonts w:ascii="Tahoma" w:hAnsi="Tahoma" w:cs="Tahoma"/>
          <w:sz w:val="26"/>
          <w:szCs w:val="26"/>
        </w:rPr>
        <w:t>2</w:t>
      </w:r>
      <w:r w:rsidR="00537497" w:rsidRPr="00F571DD">
        <w:rPr>
          <w:rFonts w:ascii="Tahoma" w:hAnsi="Tahoma" w:cs="Tahoma"/>
          <w:sz w:val="26"/>
          <w:szCs w:val="26"/>
        </w:rPr>
        <w:t>.</w:t>
      </w:r>
      <w:r w:rsidR="00537497" w:rsidRPr="00F571DD">
        <w:rPr>
          <w:rFonts w:ascii="Tahoma" w:hAnsi="Tahoma" w:cs="Tahoma"/>
          <w:sz w:val="26"/>
          <w:szCs w:val="26"/>
        </w:rPr>
        <w:tab/>
        <w:t>Also, new capital projects must be backed with appropriate documents like Bureau of Public Procurement</w:t>
      </w:r>
      <w:r w:rsidR="00C13926">
        <w:rPr>
          <w:rFonts w:ascii="Tahoma" w:hAnsi="Tahoma" w:cs="Tahoma"/>
          <w:sz w:val="26"/>
          <w:szCs w:val="26"/>
        </w:rPr>
        <w:t>’</w:t>
      </w:r>
      <w:r w:rsidR="00537497" w:rsidRPr="00F571DD">
        <w:rPr>
          <w:rFonts w:ascii="Tahoma" w:hAnsi="Tahoma" w:cs="Tahoma"/>
          <w:sz w:val="26"/>
          <w:szCs w:val="26"/>
        </w:rPr>
        <w:t xml:space="preserve">s benchmark prices, Bill of </w:t>
      </w:r>
      <w:r w:rsidR="009E2810">
        <w:rPr>
          <w:rFonts w:ascii="Tahoma" w:hAnsi="Tahoma" w:cs="Tahoma"/>
          <w:sz w:val="26"/>
          <w:szCs w:val="26"/>
        </w:rPr>
        <w:t>Q</w:t>
      </w:r>
      <w:r w:rsidR="00537497" w:rsidRPr="00F571DD">
        <w:rPr>
          <w:rFonts w:ascii="Tahoma" w:hAnsi="Tahoma" w:cs="Tahoma"/>
          <w:sz w:val="26"/>
          <w:szCs w:val="26"/>
        </w:rPr>
        <w:t>uantities (</w:t>
      </w:r>
      <w:proofErr w:type="spellStart"/>
      <w:r w:rsidR="00537497" w:rsidRPr="00F571DD">
        <w:rPr>
          <w:rFonts w:ascii="Tahoma" w:hAnsi="Tahoma" w:cs="Tahoma"/>
          <w:sz w:val="26"/>
          <w:szCs w:val="26"/>
        </w:rPr>
        <w:t>BoQ</w:t>
      </w:r>
      <w:proofErr w:type="spellEnd"/>
      <w:r w:rsidR="00537497" w:rsidRPr="00F571DD">
        <w:rPr>
          <w:rFonts w:ascii="Tahoma" w:hAnsi="Tahoma" w:cs="Tahoma"/>
          <w:sz w:val="26"/>
          <w:szCs w:val="26"/>
        </w:rPr>
        <w:t xml:space="preserve">), Bill of Engineering Measurement and Evaluation (BEME), </w:t>
      </w:r>
      <w:proofErr w:type="spellStart"/>
      <w:r w:rsidR="00537497" w:rsidRPr="00F571DD">
        <w:rPr>
          <w:rFonts w:ascii="Tahoma" w:hAnsi="Tahoma" w:cs="Tahoma"/>
          <w:sz w:val="26"/>
          <w:szCs w:val="26"/>
        </w:rPr>
        <w:t>etc</w:t>
      </w:r>
      <w:proofErr w:type="spellEnd"/>
      <w:r w:rsidR="00537497" w:rsidRPr="00F571DD">
        <w:rPr>
          <w:rFonts w:ascii="Tahoma" w:hAnsi="Tahoma" w:cs="Tahoma"/>
          <w:sz w:val="26"/>
          <w:szCs w:val="26"/>
        </w:rPr>
        <w:t xml:space="preserve">, which must be </w:t>
      </w:r>
      <w:r w:rsidR="00537497" w:rsidRPr="00F571DD">
        <w:rPr>
          <w:rFonts w:ascii="Tahoma" w:hAnsi="Tahoma" w:cs="Tahoma"/>
          <w:sz w:val="26"/>
          <w:szCs w:val="26"/>
        </w:rPr>
        <w:lastRenderedPageBreak/>
        <w:t xml:space="preserve">presented at the Pre-Treasury Board Defence.  </w:t>
      </w:r>
      <w:r w:rsidR="00537497" w:rsidRPr="00F571DD">
        <w:rPr>
          <w:rFonts w:ascii="Tahoma" w:hAnsi="Tahoma" w:cs="Tahoma"/>
          <w:b/>
          <w:sz w:val="26"/>
          <w:szCs w:val="26"/>
        </w:rPr>
        <w:t xml:space="preserve">All spending units are enjoined to ensure completion of their monthly revenue and expenditure profile on the </w:t>
      </w:r>
      <w:r w:rsidR="00A229F9">
        <w:rPr>
          <w:rFonts w:ascii="Tahoma" w:hAnsi="Tahoma" w:cs="Tahoma"/>
          <w:b/>
          <w:sz w:val="26"/>
          <w:szCs w:val="26"/>
        </w:rPr>
        <w:t>B</w:t>
      </w:r>
      <w:r w:rsidR="00537497" w:rsidRPr="00F571DD">
        <w:rPr>
          <w:rFonts w:ascii="Tahoma" w:hAnsi="Tahoma" w:cs="Tahoma"/>
          <w:b/>
          <w:sz w:val="26"/>
          <w:szCs w:val="26"/>
        </w:rPr>
        <w:t xml:space="preserve">udget </w:t>
      </w:r>
      <w:r w:rsidR="00A229F9">
        <w:rPr>
          <w:rFonts w:ascii="Tahoma" w:hAnsi="Tahoma" w:cs="Tahoma"/>
          <w:b/>
          <w:sz w:val="26"/>
          <w:szCs w:val="26"/>
        </w:rPr>
        <w:t>P</w:t>
      </w:r>
      <w:r w:rsidR="00537497" w:rsidRPr="00F571DD">
        <w:rPr>
          <w:rFonts w:ascii="Tahoma" w:hAnsi="Tahoma" w:cs="Tahoma"/>
          <w:b/>
          <w:sz w:val="26"/>
          <w:szCs w:val="26"/>
        </w:rPr>
        <w:t xml:space="preserve">ortal before the Pre-Treasury Board meeting. </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 xml:space="preserve">PERSONNEL </w:t>
      </w:r>
    </w:p>
    <w:p w:rsidR="00537497" w:rsidRPr="00F571DD" w:rsidRDefault="00860BBD" w:rsidP="00537497">
      <w:pPr>
        <w:pStyle w:val="NoSpacing"/>
        <w:spacing w:line="480" w:lineRule="auto"/>
        <w:jc w:val="both"/>
        <w:rPr>
          <w:rFonts w:ascii="Tahoma" w:hAnsi="Tahoma" w:cs="Tahoma"/>
          <w:sz w:val="26"/>
          <w:szCs w:val="26"/>
        </w:rPr>
      </w:pPr>
      <w:r>
        <w:rPr>
          <w:rFonts w:ascii="Tahoma" w:hAnsi="Tahoma" w:cs="Tahoma"/>
          <w:sz w:val="26"/>
          <w:szCs w:val="26"/>
        </w:rPr>
        <w:t>2</w:t>
      </w:r>
      <w:r w:rsidR="00E70E55">
        <w:rPr>
          <w:rFonts w:ascii="Tahoma" w:hAnsi="Tahoma" w:cs="Tahoma"/>
          <w:sz w:val="26"/>
          <w:szCs w:val="26"/>
        </w:rPr>
        <w:t>3</w:t>
      </w:r>
      <w:r w:rsidR="00537497" w:rsidRPr="00F571DD">
        <w:rPr>
          <w:rFonts w:ascii="Tahoma" w:hAnsi="Tahoma" w:cs="Tahoma"/>
          <w:sz w:val="26"/>
          <w:szCs w:val="26"/>
        </w:rPr>
        <w:t>.</w:t>
      </w:r>
      <w:r w:rsidR="00537497" w:rsidRPr="00F571DD">
        <w:rPr>
          <w:rFonts w:ascii="Tahoma" w:hAnsi="Tahoma" w:cs="Tahoma"/>
          <w:sz w:val="26"/>
          <w:szCs w:val="26"/>
        </w:rPr>
        <w:tab/>
        <w:t xml:space="preserve">In line with extant guidelines on personnel cost submission, all MEDAs are required to prepare detailed establishment proposals and defend it with the Office of Establishments with clearance obtained before submitting to the budget portal and bring same </w:t>
      </w:r>
      <w:r w:rsidR="00E96109">
        <w:rPr>
          <w:rFonts w:ascii="Tahoma" w:hAnsi="Tahoma" w:cs="Tahoma"/>
          <w:sz w:val="26"/>
          <w:szCs w:val="26"/>
        </w:rPr>
        <w:t>to</w:t>
      </w:r>
      <w:r w:rsidR="00537497" w:rsidRPr="00F571DD">
        <w:rPr>
          <w:rFonts w:ascii="Tahoma" w:hAnsi="Tahoma" w:cs="Tahoma"/>
          <w:sz w:val="26"/>
          <w:szCs w:val="26"/>
        </w:rPr>
        <w:t xml:space="preserve"> the Pre-Treasury Board meeting. </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OVERHEAD</w:t>
      </w:r>
    </w:p>
    <w:p w:rsidR="00537497" w:rsidRDefault="00C05FA5" w:rsidP="00537497">
      <w:pPr>
        <w:pStyle w:val="NoSpacing"/>
        <w:spacing w:line="480" w:lineRule="auto"/>
        <w:jc w:val="both"/>
        <w:rPr>
          <w:rFonts w:ascii="Tahoma" w:hAnsi="Tahoma" w:cs="Tahoma"/>
          <w:b/>
          <w:sz w:val="26"/>
          <w:szCs w:val="26"/>
        </w:rPr>
      </w:pPr>
      <w:r>
        <w:rPr>
          <w:rFonts w:ascii="Tahoma" w:hAnsi="Tahoma" w:cs="Tahoma"/>
          <w:sz w:val="26"/>
          <w:szCs w:val="26"/>
        </w:rPr>
        <w:t>2</w:t>
      </w:r>
      <w:r w:rsidR="00E70E55">
        <w:rPr>
          <w:rFonts w:ascii="Tahoma" w:hAnsi="Tahoma" w:cs="Tahoma"/>
          <w:sz w:val="26"/>
          <w:szCs w:val="26"/>
        </w:rPr>
        <w:t>4</w:t>
      </w:r>
      <w:r w:rsidR="00537497" w:rsidRPr="00F571DD">
        <w:rPr>
          <w:rFonts w:ascii="Tahoma" w:hAnsi="Tahoma" w:cs="Tahoma"/>
          <w:sz w:val="26"/>
          <w:szCs w:val="26"/>
        </w:rPr>
        <w:t>.</w:t>
      </w:r>
      <w:r w:rsidR="00537497" w:rsidRPr="00F571DD">
        <w:rPr>
          <w:rFonts w:ascii="Tahoma" w:hAnsi="Tahoma" w:cs="Tahoma"/>
          <w:sz w:val="26"/>
          <w:szCs w:val="26"/>
        </w:rPr>
        <w:tab/>
        <w:t>It behoves</w:t>
      </w:r>
      <w:r w:rsidR="00350D50">
        <w:rPr>
          <w:rFonts w:ascii="Tahoma" w:hAnsi="Tahoma" w:cs="Tahoma"/>
          <w:sz w:val="26"/>
          <w:szCs w:val="26"/>
        </w:rPr>
        <w:t xml:space="preserve"> on</w:t>
      </w:r>
      <w:r w:rsidR="00537497" w:rsidRPr="00F571DD">
        <w:rPr>
          <w:rFonts w:ascii="Tahoma" w:hAnsi="Tahoma" w:cs="Tahoma"/>
          <w:sz w:val="26"/>
          <w:szCs w:val="26"/>
        </w:rPr>
        <w:t xml:space="preserve"> Government to maintain buildings and all infrastructure</w:t>
      </w:r>
      <w:r w:rsidR="00DC19B3">
        <w:rPr>
          <w:rFonts w:ascii="Tahoma" w:hAnsi="Tahoma" w:cs="Tahoma"/>
          <w:sz w:val="26"/>
          <w:szCs w:val="26"/>
        </w:rPr>
        <w:t>s</w:t>
      </w:r>
      <w:r w:rsidR="006B4F22">
        <w:rPr>
          <w:rFonts w:ascii="Tahoma" w:hAnsi="Tahoma" w:cs="Tahoma"/>
          <w:sz w:val="26"/>
          <w:szCs w:val="26"/>
        </w:rPr>
        <w:t xml:space="preserve"> owned by Government.  Therefore, provision for maintenance is </w:t>
      </w:r>
      <w:r w:rsidR="00537497" w:rsidRPr="00F571DD">
        <w:rPr>
          <w:rFonts w:ascii="Tahoma" w:hAnsi="Tahoma" w:cs="Tahoma"/>
          <w:sz w:val="26"/>
          <w:szCs w:val="26"/>
        </w:rPr>
        <w:t xml:space="preserve">an aspect of Government’s </w:t>
      </w:r>
      <w:r w:rsidR="00350D50" w:rsidRPr="00F571DD">
        <w:rPr>
          <w:rFonts w:ascii="Tahoma" w:hAnsi="Tahoma" w:cs="Tahoma"/>
          <w:sz w:val="26"/>
          <w:szCs w:val="26"/>
        </w:rPr>
        <w:t>spending</w:t>
      </w:r>
      <w:r w:rsidR="00537497" w:rsidRPr="00F571DD">
        <w:rPr>
          <w:rFonts w:ascii="Tahoma" w:hAnsi="Tahoma" w:cs="Tahoma"/>
          <w:sz w:val="26"/>
          <w:szCs w:val="26"/>
        </w:rPr>
        <w:t xml:space="preserve"> that cannot be overemphasized.  This administration is moving away from the era of just building infrastructures without adequate </w:t>
      </w:r>
      <w:r w:rsidR="00C35518">
        <w:rPr>
          <w:rFonts w:ascii="Tahoma" w:hAnsi="Tahoma" w:cs="Tahoma"/>
          <w:sz w:val="26"/>
          <w:szCs w:val="26"/>
        </w:rPr>
        <w:t xml:space="preserve">provision for </w:t>
      </w:r>
      <w:r w:rsidR="00537497" w:rsidRPr="00F571DD">
        <w:rPr>
          <w:rFonts w:ascii="Tahoma" w:hAnsi="Tahoma" w:cs="Tahoma"/>
          <w:sz w:val="26"/>
          <w:szCs w:val="26"/>
        </w:rPr>
        <w:t>maintenance</w:t>
      </w:r>
      <w:r w:rsidR="000248D1">
        <w:rPr>
          <w:rFonts w:ascii="Tahoma" w:hAnsi="Tahoma" w:cs="Tahoma"/>
          <w:sz w:val="26"/>
          <w:szCs w:val="26"/>
        </w:rPr>
        <w:t>;</w:t>
      </w:r>
      <w:r w:rsidR="00537497" w:rsidRPr="00F571DD">
        <w:rPr>
          <w:rFonts w:ascii="Tahoma" w:hAnsi="Tahoma" w:cs="Tahoma"/>
          <w:sz w:val="26"/>
          <w:szCs w:val="26"/>
        </w:rPr>
        <w:t xml:space="preserve"> hence, </w:t>
      </w:r>
      <w:r w:rsidR="00A837B8">
        <w:rPr>
          <w:rFonts w:ascii="Tahoma" w:hAnsi="Tahoma" w:cs="Tahoma"/>
          <w:sz w:val="26"/>
          <w:szCs w:val="26"/>
        </w:rPr>
        <w:t xml:space="preserve">it is now mandatory for all procurement entities to have an </w:t>
      </w:r>
      <w:r w:rsidR="00A128C3">
        <w:rPr>
          <w:rFonts w:ascii="Tahoma" w:hAnsi="Tahoma" w:cs="Tahoma"/>
          <w:sz w:val="26"/>
          <w:szCs w:val="26"/>
        </w:rPr>
        <w:t>I</w:t>
      </w:r>
      <w:r w:rsidR="00A837B8">
        <w:rPr>
          <w:rFonts w:ascii="Tahoma" w:hAnsi="Tahoma" w:cs="Tahoma"/>
          <w:sz w:val="26"/>
          <w:szCs w:val="26"/>
        </w:rPr>
        <w:t xml:space="preserve">nfrastructure </w:t>
      </w:r>
      <w:r w:rsidR="00A128C3">
        <w:rPr>
          <w:rFonts w:ascii="Tahoma" w:hAnsi="Tahoma" w:cs="Tahoma"/>
          <w:sz w:val="26"/>
          <w:szCs w:val="26"/>
        </w:rPr>
        <w:t>M</w:t>
      </w:r>
      <w:r w:rsidR="00A837B8">
        <w:rPr>
          <w:rFonts w:ascii="Tahoma" w:hAnsi="Tahoma" w:cs="Tahoma"/>
          <w:sz w:val="26"/>
          <w:szCs w:val="26"/>
        </w:rPr>
        <w:t xml:space="preserve">aintenance </w:t>
      </w:r>
      <w:r w:rsidR="00A128C3">
        <w:rPr>
          <w:rFonts w:ascii="Tahoma" w:hAnsi="Tahoma" w:cs="Tahoma"/>
          <w:sz w:val="26"/>
          <w:szCs w:val="26"/>
        </w:rPr>
        <w:t>P</w:t>
      </w:r>
      <w:r w:rsidR="00A837B8">
        <w:rPr>
          <w:rFonts w:ascii="Tahoma" w:hAnsi="Tahoma" w:cs="Tahoma"/>
          <w:sz w:val="26"/>
          <w:szCs w:val="26"/>
        </w:rPr>
        <w:t xml:space="preserve">rocurement </w:t>
      </w:r>
      <w:r w:rsidR="00A128C3">
        <w:rPr>
          <w:rFonts w:ascii="Tahoma" w:hAnsi="Tahoma" w:cs="Tahoma"/>
          <w:sz w:val="26"/>
          <w:szCs w:val="26"/>
        </w:rPr>
        <w:t>P</w:t>
      </w:r>
      <w:r w:rsidR="00A837B8">
        <w:rPr>
          <w:rFonts w:ascii="Tahoma" w:hAnsi="Tahoma" w:cs="Tahoma"/>
          <w:sz w:val="26"/>
          <w:szCs w:val="26"/>
        </w:rPr>
        <w:t>lan duly cleared and certified by the Ondo State Bureau of Public Procurement.</w:t>
      </w:r>
      <w:r w:rsidR="00537497" w:rsidRPr="00F571DD">
        <w:rPr>
          <w:rFonts w:ascii="Tahoma" w:hAnsi="Tahoma" w:cs="Tahoma"/>
          <w:sz w:val="26"/>
          <w:szCs w:val="26"/>
        </w:rPr>
        <w:t xml:space="preserve">  Nonetheless, for the purpose of emphasis, MEDAs are hereby advised against making excessive provisions for Overhead Cost as expenditure requests on this economic activity are fixed to the approved monthly </w:t>
      </w:r>
      <w:r w:rsidR="00201A98">
        <w:rPr>
          <w:rFonts w:ascii="Tahoma" w:hAnsi="Tahoma" w:cs="Tahoma"/>
          <w:sz w:val="26"/>
          <w:szCs w:val="26"/>
        </w:rPr>
        <w:t>R</w:t>
      </w:r>
      <w:r w:rsidR="00537497" w:rsidRPr="00F571DD">
        <w:rPr>
          <w:rFonts w:ascii="Tahoma" w:hAnsi="Tahoma" w:cs="Tahoma"/>
          <w:sz w:val="26"/>
          <w:szCs w:val="26"/>
        </w:rPr>
        <w:t xml:space="preserve">unning </w:t>
      </w:r>
      <w:r w:rsidR="00201A98">
        <w:rPr>
          <w:rFonts w:ascii="Tahoma" w:hAnsi="Tahoma" w:cs="Tahoma"/>
          <w:sz w:val="26"/>
          <w:szCs w:val="26"/>
        </w:rPr>
        <w:t>C</w:t>
      </w:r>
      <w:r w:rsidR="00537497" w:rsidRPr="00F571DD">
        <w:rPr>
          <w:rFonts w:ascii="Tahoma" w:hAnsi="Tahoma" w:cs="Tahoma"/>
          <w:sz w:val="26"/>
          <w:szCs w:val="26"/>
        </w:rPr>
        <w:t xml:space="preserve">ost of MEDAs as deemed fit by Government.  </w:t>
      </w:r>
      <w:r w:rsidR="00537497" w:rsidRPr="00F571DD">
        <w:rPr>
          <w:rFonts w:ascii="Tahoma" w:hAnsi="Tahoma" w:cs="Tahoma"/>
          <w:b/>
          <w:sz w:val="26"/>
          <w:szCs w:val="26"/>
        </w:rPr>
        <w:t xml:space="preserve">Hence, request for increase in Overhead Cost </w:t>
      </w:r>
      <w:r w:rsidR="00537497" w:rsidRPr="00F571DD">
        <w:rPr>
          <w:rFonts w:ascii="Tahoma" w:hAnsi="Tahoma" w:cs="Tahoma"/>
          <w:b/>
          <w:sz w:val="26"/>
          <w:szCs w:val="26"/>
        </w:rPr>
        <w:lastRenderedPageBreak/>
        <w:t>Budget would not be processed except with appropriate approval of Mr Governor.</w:t>
      </w:r>
    </w:p>
    <w:p w:rsidR="005F6495" w:rsidRDefault="00A54995" w:rsidP="00537497">
      <w:pPr>
        <w:pStyle w:val="NoSpacing"/>
        <w:spacing w:line="480" w:lineRule="auto"/>
        <w:jc w:val="both"/>
        <w:rPr>
          <w:rFonts w:ascii="Tahoma" w:hAnsi="Tahoma" w:cs="Tahoma"/>
          <w:b/>
          <w:sz w:val="26"/>
          <w:szCs w:val="26"/>
          <w:u w:val="single"/>
        </w:rPr>
      </w:pPr>
      <w:r>
        <w:rPr>
          <w:rFonts w:ascii="Tahoma" w:hAnsi="Tahoma" w:cs="Tahoma"/>
          <w:b/>
          <w:sz w:val="26"/>
          <w:szCs w:val="26"/>
          <w:u w:val="single"/>
        </w:rPr>
        <w:t>ABOLITION OF SPECIAL PROGRAMME VOTE</w:t>
      </w:r>
    </w:p>
    <w:p w:rsidR="00A54995" w:rsidRDefault="00A54995" w:rsidP="00537497">
      <w:pPr>
        <w:pStyle w:val="NoSpacing"/>
        <w:spacing w:line="480" w:lineRule="auto"/>
        <w:jc w:val="both"/>
        <w:rPr>
          <w:rFonts w:ascii="Tahoma" w:hAnsi="Tahoma" w:cs="Tahoma"/>
          <w:sz w:val="26"/>
          <w:szCs w:val="26"/>
        </w:rPr>
      </w:pPr>
      <w:r>
        <w:rPr>
          <w:rFonts w:ascii="Tahoma" w:hAnsi="Tahoma" w:cs="Tahoma"/>
          <w:sz w:val="26"/>
          <w:szCs w:val="26"/>
        </w:rPr>
        <w:t>2</w:t>
      </w:r>
      <w:r w:rsidR="00E70E55">
        <w:rPr>
          <w:rFonts w:ascii="Tahoma" w:hAnsi="Tahoma" w:cs="Tahoma"/>
          <w:sz w:val="26"/>
          <w:szCs w:val="26"/>
        </w:rPr>
        <w:t>5</w:t>
      </w:r>
      <w:r>
        <w:rPr>
          <w:rFonts w:ascii="Tahoma" w:hAnsi="Tahoma" w:cs="Tahoma"/>
          <w:sz w:val="26"/>
          <w:szCs w:val="26"/>
        </w:rPr>
        <w:t>.</w:t>
      </w:r>
      <w:r>
        <w:rPr>
          <w:rFonts w:ascii="Tahoma" w:hAnsi="Tahoma" w:cs="Tahoma"/>
          <w:sz w:val="26"/>
          <w:szCs w:val="26"/>
        </w:rPr>
        <w:tab/>
        <w:t xml:space="preserve">The </w:t>
      </w:r>
      <w:r w:rsidR="00996666">
        <w:rPr>
          <w:rFonts w:ascii="Tahoma" w:hAnsi="Tahoma" w:cs="Tahoma"/>
          <w:sz w:val="26"/>
          <w:szCs w:val="26"/>
        </w:rPr>
        <w:t>State Government adopted th</w:t>
      </w:r>
      <w:r w:rsidR="009571BC">
        <w:rPr>
          <w:rFonts w:ascii="Tahoma" w:hAnsi="Tahoma" w:cs="Tahoma"/>
          <w:sz w:val="26"/>
          <w:szCs w:val="26"/>
        </w:rPr>
        <w:t>e</w:t>
      </w:r>
      <w:r w:rsidR="00996666">
        <w:rPr>
          <w:rFonts w:ascii="Tahoma" w:hAnsi="Tahoma" w:cs="Tahoma"/>
          <w:sz w:val="26"/>
          <w:szCs w:val="26"/>
        </w:rPr>
        <w:t xml:space="preserve"> National Chart of Accounts in preparing her Budget and rendering the final accounts since year 2013.  However, the </w:t>
      </w:r>
      <w:r w:rsidR="003432DB">
        <w:rPr>
          <w:rFonts w:ascii="Tahoma" w:hAnsi="Tahoma" w:cs="Tahoma"/>
          <w:sz w:val="26"/>
          <w:szCs w:val="26"/>
        </w:rPr>
        <w:t xml:space="preserve">defunct </w:t>
      </w:r>
      <w:r w:rsidR="00996666">
        <w:rPr>
          <w:rFonts w:ascii="Tahoma" w:hAnsi="Tahoma" w:cs="Tahoma"/>
          <w:sz w:val="26"/>
          <w:szCs w:val="26"/>
        </w:rPr>
        <w:t>Transfer to Other Funds Vote was retai</w:t>
      </w:r>
      <w:r w:rsidR="00162ABA">
        <w:rPr>
          <w:rFonts w:ascii="Tahoma" w:hAnsi="Tahoma" w:cs="Tahoma"/>
          <w:sz w:val="26"/>
          <w:szCs w:val="26"/>
        </w:rPr>
        <w:t xml:space="preserve">ned </w:t>
      </w:r>
      <w:r w:rsidR="00333D74">
        <w:rPr>
          <w:rFonts w:ascii="Tahoma" w:hAnsi="Tahoma" w:cs="Tahoma"/>
          <w:sz w:val="26"/>
          <w:szCs w:val="26"/>
        </w:rPr>
        <w:t xml:space="preserve">in the new Chart of Account </w:t>
      </w:r>
      <w:r w:rsidR="00024A43">
        <w:rPr>
          <w:rFonts w:ascii="Tahoma" w:hAnsi="Tahoma" w:cs="Tahoma"/>
          <w:sz w:val="26"/>
          <w:szCs w:val="26"/>
        </w:rPr>
        <w:t>as Special Programmes Vote, in contravention of the naturally agreed template to adopt a single National Chart of Accounts for all Governments (Federal, State &amp; LGAs) in the Country.  In sum, only Ondo State has been using the Special Programme Vote in the Country.</w:t>
      </w:r>
    </w:p>
    <w:p w:rsidR="008E0014" w:rsidRDefault="008E0014" w:rsidP="00537497">
      <w:pPr>
        <w:pStyle w:val="NoSpacing"/>
        <w:spacing w:line="480" w:lineRule="auto"/>
        <w:jc w:val="both"/>
        <w:rPr>
          <w:rFonts w:ascii="Tahoma" w:hAnsi="Tahoma" w:cs="Tahoma"/>
          <w:sz w:val="26"/>
          <w:szCs w:val="26"/>
        </w:rPr>
      </w:pPr>
      <w:r>
        <w:rPr>
          <w:rFonts w:ascii="Tahoma" w:hAnsi="Tahoma" w:cs="Tahoma"/>
          <w:sz w:val="26"/>
          <w:szCs w:val="26"/>
        </w:rPr>
        <w:t>2</w:t>
      </w:r>
      <w:r w:rsidR="00E70E55">
        <w:rPr>
          <w:rFonts w:ascii="Tahoma" w:hAnsi="Tahoma" w:cs="Tahoma"/>
          <w:sz w:val="26"/>
          <w:szCs w:val="26"/>
        </w:rPr>
        <w:t>6</w:t>
      </w:r>
      <w:r>
        <w:rPr>
          <w:rFonts w:ascii="Tahoma" w:hAnsi="Tahoma" w:cs="Tahoma"/>
          <w:sz w:val="26"/>
          <w:szCs w:val="26"/>
        </w:rPr>
        <w:t>.</w:t>
      </w:r>
      <w:r>
        <w:rPr>
          <w:rFonts w:ascii="Tahoma" w:hAnsi="Tahoma" w:cs="Tahoma"/>
          <w:sz w:val="26"/>
          <w:szCs w:val="26"/>
        </w:rPr>
        <w:tab/>
        <w:t xml:space="preserve">In continuation of the National drive towards transparency and accountability, the Nigerian Governor’s </w:t>
      </w:r>
      <w:r w:rsidR="000B2837">
        <w:rPr>
          <w:rFonts w:ascii="Tahoma" w:hAnsi="Tahoma" w:cs="Tahoma"/>
          <w:sz w:val="26"/>
          <w:szCs w:val="26"/>
        </w:rPr>
        <w:t>F</w:t>
      </w:r>
      <w:r>
        <w:rPr>
          <w:rFonts w:ascii="Tahoma" w:hAnsi="Tahoma" w:cs="Tahoma"/>
          <w:sz w:val="26"/>
          <w:szCs w:val="26"/>
        </w:rPr>
        <w:t>orum has agreed and recommended that all sub</w:t>
      </w:r>
      <w:r w:rsidR="00F2173B">
        <w:rPr>
          <w:rFonts w:ascii="Tahoma" w:hAnsi="Tahoma" w:cs="Tahoma"/>
          <w:sz w:val="26"/>
          <w:szCs w:val="26"/>
        </w:rPr>
        <w:t>-</w:t>
      </w:r>
      <w:r>
        <w:rPr>
          <w:rFonts w:ascii="Tahoma" w:hAnsi="Tahoma" w:cs="Tahoma"/>
          <w:sz w:val="26"/>
          <w:szCs w:val="26"/>
        </w:rPr>
        <w:t xml:space="preserve">nationals must </w:t>
      </w:r>
      <w:r w:rsidR="00CB1D16">
        <w:rPr>
          <w:rFonts w:ascii="Tahoma" w:hAnsi="Tahoma" w:cs="Tahoma"/>
          <w:sz w:val="26"/>
          <w:szCs w:val="26"/>
        </w:rPr>
        <w:t>fully</w:t>
      </w:r>
      <w:r>
        <w:rPr>
          <w:rFonts w:ascii="Tahoma" w:hAnsi="Tahoma" w:cs="Tahoma"/>
          <w:sz w:val="26"/>
          <w:szCs w:val="26"/>
        </w:rPr>
        <w:t xml:space="preserve"> adopt the National Chart of Accounts for ease of comparability.  Hence, the Special Programme Vote in the Ondo State Chart of Accounts has been abolished to ensure full compliance with the National Chart of Account</w:t>
      </w:r>
      <w:r w:rsidR="00B85AED">
        <w:rPr>
          <w:rFonts w:ascii="Tahoma" w:hAnsi="Tahoma" w:cs="Tahoma"/>
          <w:sz w:val="26"/>
          <w:szCs w:val="26"/>
        </w:rPr>
        <w:t>s</w:t>
      </w:r>
      <w:r>
        <w:rPr>
          <w:rFonts w:ascii="Tahoma" w:hAnsi="Tahoma" w:cs="Tahoma"/>
          <w:sz w:val="26"/>
          <w:szCs w:val="26"/>
        </w:rPr>
        <w:t>.</w:t>
      </w:r>
    </w:p>
    <w:p w:rsidR="008E0014" w:rsidRDefault="008E0014" w:rsidP="00537497">
      <w:pPr>
        <w:pStyle w:val="NoSpacing"/>
        <w:spacing w:line="480" w:lineRule="auto"/>
        <w:jc w:val="both"/>
        <w:rPr>
          <w:rFonts w:ascii="Tahoma" w:hAnsi="Tahoma" w:cs="Tahoma"/>
          <w:sz w:val="26"/>
          <w:szCs w:val="26"/>
        </w:rPr>
      </w:pPr>
      <w:r>
        <w:rPr>
          <w:rFonts w:ascii="Tahoma" w:hAnsi="Tahoma" w:cs="Tahoma"/>
          <w:sz w:val="26"/>
          <w:szCs w:val="26"/>
        </w:rPr>
        <w:t>2</w:t>
      </w:r>
      <w:r w:rsidR="00E70E55">
        <w:rPr>
          <w:rFonts w:ascii="Tahoma" w:hAnsi="Tahoma" w:cs="Tahoma"/>
          <w:sz w:val="26"/>
          <w:szCs w:val="26"/>
        </w:rPr>
        <w:t>7</w:t>
      </w:r>
      <w:r>
        <w:rPr>
          <w:rFonts w:ascii="Tahoma" w:hAnsi="Tahoma" w:cs="Tahoma"/>
          <w:sz w:val="26"/>
          <w:szCs w:val="26"/>
        </w:rPr>
        <w:t>.</w:t>
      </w:r>
      <w:r>
        <w:rPr>
          <w:rFonts w:ascii="Tahoma" w:hAnsi="Tahoma" w:cs="Tahoma"/>
          <w:sz w:val="26"/>
          <w:szCs w:val="26"/>
        </w:rPr>
        <w:tab/>
        <w:t>In this wise, all expenditure heads under the n</w:t>
      </w:r>
      <w:r w:rsidR="00693A84">
        <w:rPr>
          <w:rFonts w:ascii="Tahoma" w:hAnsi="Tahoma" w:cs="Tahoma"/>
          <w:sz w:val="26"/>
          <w:szCs w:val="26"/>
        </w:rPr>
        <w:t>o</w:t>
      </w:r>
      <w:r>
        <w:rPr>
          <w:rFonts w:ascii="Tahoma" w:hAnsi="Tahoma" w:cs="Tahoma"/>
          <w:sz w:val="26"/>
          <w:szCs w:val="26"/>
        </w:rPr>
        <w:t>w defunct Special Programme Vote is to be recalibrated and properly classified either as Overhead or Capital</w:t>
      </w:r>
      <w:r w:rsidR="00C46E51">
        <w:rPr>
          <w:rFonts w:ascii="Tahoma" w:hAnsi="Tahoma" w:cs="Tahoma"/>
          <w:sz w:val="26"/>
          <w:szCs w:val="26"/>
        </w:rPr>
        <w:t xml:space="preserve">.  For the avoidance of doubt, any expenditure that will not result in the acquisition of an asset which will have a life expectancy beyond </w:t>
      </w:r>
      <w:r w:rsidR="00B639F6">
        <w:rPr>
          <w:rFonts w:ascii="Tahoma" w:hAnsi="Tahoma" w:cs="Tahoma"/>
          <w:sz w:val="26"/>
          <w:szCs w:val="26"/>
        </w:rPr>
        <w:t>three</w:t>
      </w:r>
      <w:r w:rsidR="00C46E51">
        <w:rPr>
          <w:rFonts w:ascii="Tahoma" w:hAnsi="Tahoma" w:cs="Tahoma"/>
          <w:sz w:val="26"/>
          <w:szCs w:val="26"/>
        </w:rPr>
        <w:t xml:space="preserve"> years should be classified as recurrent expenditure.</w:t>
      </w:r>
    </w:p>
    <w:p w:rsidR="00C46E51" w:rsidRPr="00A54995" w:rsidRDefault="00C46E51" w:rsidP="00537497">
      <w:pPr>
        <w:pStyle w:val="NoSpacing"/>
        <w:spacing w:line="480" w:lineRule="auto"/>
        <w:jc w:val="both"/>
        <w:rPr>
          <w:rFonts w:ascii="Tahoma" w:hAnsi="Tahoma" w:cs="Tahoma"/>
          <w:sz w:val="26"/>
          <w:szCs w:val="26"/>
        </w:rPr>
      </w:pPr>
      <w:r>
        <w:rPr>
          <w:rFonts w:ascii="Tahoma" w:hAnsi="Tahoma" w:cs="Tahoma"/>
          <w:sz w:val="26"/>
          <w:szCs w:val="26"/>
        </w:rPr>
        <w:lastRenderedPageBreak/>
        <w:t>2</w:t>
      </w:r>
      <w:r w:rsidR="00E70E55">
        <w:rPr>
          <w:rFonts w:ascii="Tahoma" w:hAnsi="Tahoma" w:cs="Tahoma"/>
          <w:sz w:val="26"/>
          <w:szCs w:val="26"/>
        </w:rPr>
        <w:t>8</w:t>
      </w:r>
      <w:r>
        <w:rPr>
          <w:rFonts w:ascii="Tahoma" w:hAnsi="Tahoma" w:cs="Tahoma"/>
          <w:sz w:val="26"/>
          <w:szCs w:val="26"/>
        </w:rPr>
        <w:t>.</w:t>
      </w:r>
      <w:r>
        <w:rPr>
          <w:rFonts w:ascii="Tahoma" w:hAnsi="Tahoma" w:cs="Tahoma"/>
          <w:sz w:val="26"/>
          <w:szCs w:val="26"/>
        </w:rPr>
        <w:tab/>
        <w:t xml:space="preserve">Accounting Officers are to rely on the product of the </w:t>
      </w:r>
      <w:r w:rsidR="0036763E">
        <w:rPr>
          <w:rFonts w:ascii="Tahoma" w:hAnsi="Tahoma" w:cs="Tahoma"/>
          <w:sz w:val="26"/>
          <w:szCs w:val="26"/>
        </w:rPr>
        <w:t xml:space="preserve">recently disseminated </w:t>
      </w:r>
      <w:r>
        <w:rPr>
          <w:rFonts w:ascii="Tahoma" w:hAnsi="Tahoma" w:cs="Tahoma"/>
          <w:sz w:val="26"/>
          <w:szCs w:val="26"/>
        </w:rPr>
        <w:t>20</w:t>
      </w:r>
      <w:r w:rsidR="00543E41">
        <w:rPr>
          <w:rFonts w:ascii="Tahoma" w:hAnsi="Tahoma" w:cs="Tahoma"/>
          <w:sz w:val="26"/>
          <w:szCs w:val="26"/>
        </w:rPr>
        <w:t>21 Retrofit Budget of th</w:t>
      </w:r>
      <w:r>
        <w:rPr>
          <w:rFonts w:ascii="Tahoma" w:hAnsi="Tahoma" w:cs="Tahoma"/>
          <w:sz w:val="26"/>
          <w:szCs w:val="26"/>
        </w:rPr>
        <w:t>e</w:t>
      </w:r>
      <w:r w:rsidR="0036763E">
        <w:rPr>
          <w:rFonts w:ascii="Tahoma" w:hAnsi="Tahoma" w:cs="Tahoma"/>
          <w:sz w:val="26"/>
          <w:szCs w:val="26"/>
        </w:rPr>
        <w:t>ir</w:t>
      </w:r>
      <w:r>
        <w:rPr>
          <w:rFonts w:ascii="Tahoma" w:hAnsi="Tahoma" w:cs="Tahoma"/>
          <w:sz w:val="26"/>
          <w:szCs w:val="26"/>
        </w:rPr>
        <w:t xml:space="preserve"> MEDAs for guidance on this issue.</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CAPITAL ESTIMATES</w:t>
      </w:r>
    </w:p>
    <w:p w:rsidR="00537497" w:rsidRPr="00F571DD" w:rsidRDefault="00367EB7" w:rsidP="00537497">
      <w:pPr>
        <w:pStyle w:val="NoSpacing"/>
        <w:spacing w:line="480" w:lineRule="auto"/>
        <w:jc w:val="both"/>
        <w:rPr>
          <w:rFonts w:ascii="Tahoma" w:hAnsi="Tahoma" w:cs="Tahoma"/>
          <w:sz w:val="26"/>
          <w:szCs w:val="26"/>
        </w:rPr>
      </w:pPr>
      <w:r>
        <w:rPr>
          <w:rFonts w:ascii="Tahoma" w:hAnsi="Tahoma" w:cs="Tahoma"/>
          <w:sz w:val="26"/>
          <w:szCs w:val="26"/>
        </w:rPr>
        <w:t>2</w:t>
      </w:r>
      <w:r w:rsidR="00E70E55">
        <w:rPr>
          <w:rFonts w:ascii="Tahoma" w:hAnsi="Tahoma" w:cs="Tahoma"/>
          <w:sz w:val="26"/>
          <w:szCs w:val="26"/>
        </w:rPr>
        <w:t>9</w:t>
      </w:r>
      <w:r w:rsidR="00877C03">
        <w:rPr>
          <w:rFonts w:ascii="Tahoma" w:hAnsi="Tahoma" w:cs="Tahoma"/>
          <w:sz w:val="26"/>
          <w:szCs w:val="26"/>
        </w:rPr>
        <w:t>.</w:t>
      </w:r>
      <w:r w:rsidR="00877C03">
        <w:rPr>
          <w:rFonts w:ascii="Tahoma" w:hAnsi="Tahoma" w:cs="Tahoma"/>
          <w:sz w:val="26"/>
          <w:szCs w:val="26"/>
        </w:rPr>
        <w:tab/>
        <w:t>In the last 4</w:t>
      </w:r>
      <w:r w:rsidR="00537497" w:rsidRPr="00F571DD">
        <w:rPr>
          <w:rFonts w:ascii="Tahoma" w:hAnsi="Tahoma" w:cs="Tahoma"/>
          <w:sz w:val="26"/>
          <w:szCs w:val="26"/>
        </w:rPr>
        <w:t xml:space="preserve"> years, the State has been implementing programmes built around the </w:t>
      </w:r>
      <w:r w:rsidR="00FB2280">
        <w:rPr>
          <w:rFonts w:ascii="Tahoma" w:hAnsi="Tahoma" w:cs="Tahoma"/>
          <w:sz w:val="26"/>
          <w:szCs w:val="26"/>
        </w:rPr>
        <w:t>five</w:t>
      </w:r>
      <w:r w:rsidR="00537497" w:rsidRPr="00F571DD">
        <w:rPr>
          <w:rFonts w:ascii="Tahoma" w:hAnsi="Tahoma" w:cs="Tahoma"/>
          <w:sz w:val="26"/>
          <w:szCs w:val="26"/>
        </w:rPr>
        <w:t xml:space="preserve"> cardinal programmes of intervention (JMPPR) of this administration as contained in the Blue-Print </w:t>
      </w:r>
      <w:r w:rsidR="00877C03">
        <w:rPr>
          <w:rFonts w:ascii="Tahoma" w:hAnsi="Tahoma" w:cs="Tahoma"/>
          <w:sz w:val="26"/>
          <w:szCs w:val="26"/>
        </w:rPr>
        <w:t xml:space="preserve">to progress document.  </w:t>
      </w:r>
      <w:r>
        <w:rPr>
          <w:rFonts w:ascii="Tahoma" w:hAnsi="Tahoma" w:cs="Tahoma"/>
          <w:sz w:val="26"/>
          <w:szCs w:val="26"/>
        </w:rPr>
        <w:t>However, the programme has been rejigged and recalibrated as a new agenda tagged “REDEEMED”</w:t>
      </w:r>
      <w:r w:rsidR="00F97491">
        <w:rPr>
          <w:rFonts w:ascii="Tahoma" w:hAnsi="Tahoma" w:cs="Tahoma"/>
          <w:sz w:val="26"/>
          <w:szCs w:val="26"/>
        </w:rPr>
        <w:t xml:space="preserve">.  </w:t>
      </w:r>
      <w:r w:rsidR="00537497" w:rsidRPr="00F571DD">
        <w:rPr>
          <w:rFonts w:ascii="Tahoma" w:hAnsi="Tahoma" w:cs="Tahoma"/>
          <w:sz w:val="26"/>
          <w:szCs w:val="26"/>
        </w:rPr>
        <w:t xml:space="preserve">Hence, it is pertinent for MEDAs to carefully study the </w:t>
      </w:r>
      <w:r w:rsidR="00327B35">
        <w:rPr>
          <w:rFonts w:ascii="Tahoma" w:hAnsi="Tahoma" w:cs="Tahoma"/>
          <w:sz w:val="26"/>
          <w:szCs w:val="26"/>
        </w:rPr>
        <w:t xml:space="preserve">new </w:t>
      </w:r>
      <w:r w:rsidR="00A57930">
        <w:rPr>
          <w:rFonts w:ascii="Tahoma" w:hAnsi="Tahoma" w:cs="Tahoma"/>
          <w:sz w:val="26"/>
          <w:szCs w:val="26"/>
        </w:rPr>
        <w:t>document</w:t>
      </w:r>
      <w:r w:rsidR="00537497" w:rsidRPr="00F571DD">
        <w:rPr>
          <w:rFonts w:ascii="Tahoma" w:hAnsi="Tahoma" w:cs="Tahoma"/>
          <w:sz w:val="26"/>
          <w:szCs w:val="26"/>
        </w:rPr>
        <w:t xml:space="preserve"> </w:t>
      </w:r>
      <w:r w:rsidR="00327B35">
        <w:rPr>
          <w:rFonts w:ascii="Tahoma" w:hAnsi="Tahoma" w:cs="Tahoma"/>
          <w:sz w:val="26"/>
          <w:szCs w:val="26"/>
        </w:rPr>
        <w:t>christened</w:t>
      </w:r>
      <w:r w:rsidR="00663F23">
        <w:rPr>
          <w:rFonts w:ascii="Tahoma" w:hAnsi="Tahoma" w:cs="Tahoma"/>
          <w:sz w:val="26"/>
          <w:szCs w:val="26"/>
        </w:rPr>
        <w:t xml:space="preserve"> the Redeemed </w:t>
      </w:r>
      <w:r w:rsidR="00A57930">
        <w:rPr>
          <w:rFonts w:ascii="Tahoma" w:hAnsi="Tahoma" w:cs="Tahoma"/>
          <w:sz w:val="26"/>
          <w:szCs w:val="26"/>
        </w:rPr>
        <w:t xml:space="preserve">agenda </w:t>
      </w:r>
      <w:r w:rsidR="008A046E">
        <w:rPr>
          <w:rFonts w:ascii="Tahoma" w:hAnsi="Tahoma" w:cs="Tahoma"/>
          <w:sz w:val="26"/>
          <w:szCs w:val="26"/>
        </w:rPr>
        <w:t xml:space="preserve">so </w:t>
      </w:r>
      <w:r w:rsidR="00537497" w:rsidRPr="00F571DD">
        <w:rPr>
          <w:rFonts w:ascii="Tahoma" w:hAnsi="Tahoma" w:cs="Tahoma"/>
          <w:sz w:val="26"/>
          <w:szCs w:val="26"/>
        </w:rPr>
        <w:t xml:space="preserve">as to be apprised of the information contained therein and make provision for the implementation within their </w:t>
      </w:r>
      <w:r w:rsidR="00D176C1">
        <w:rPr>
          <w:rFonts w:ascii="Tahoma" w:hAnsi="Tahoma" w:cs="Tahoma"/>
          <w:sz w:val="26"/>
          <w:szCs w:val="26"/>
        </w:rPr>
        <w:t>B</w:t>
      </w:r>
      <w:r w:rsidR="00537497" w:rsidRPr="00F571DD">
        <w:rPr>
          <w:rFonts w:ascii="Tahoma" w:hAnsi="Tahoma" w:cs="Tahoma"/>
          <w:sz w:val="26"/>
          <w:szCs w:val="26"/>
        </w:rPr>
        <w:t>udget ceiling.</w:t>
      </w:r>
    </w:p>
    <w:p w:rsidR="00537497" w:rsidRPr="00F571DD" w:rsidRDefault="00E70E55" w:rsidP="00537497">
      <w:pPr>
        <w:pStyle w:val="NoSpacing"/>
        <w:spacing w:line="480" w:lineRule="auto"/>
        <w:jc w:val="both"/>
        <w:rPr>
          <w:rFonts w:ascii="Tahoma" w:hAnsi="Tahoma" w:cs="Tahoma"/>
          <w:b/>
          <w:sz w:val="26"/>
          <w:szCs w:val="26"/>
        </w:rPr>
      </w:pPr>
      <w:r>
        <w:rPr>
          <w:rFonts w:ascii="Tahoma" w:hAnsi="Tahoma" w:cs="Tahoma"/>
          <w:sz w:val="26"/>
          <w:szCs w:val="26"/>
        </w:rPr>
        <w:t>30</w:t>
      </w:r>
      <w:r w:rsidR="00537497" w:rsidRPr="00F571DD">
        <w:rPr>
          <w:rFonts w:ascii="Tahoma" w:hAnsi="Tahoma" w:cs="Tahoma"/>
          <w:sz w:val="26"/>
          <w:szCs w:val="26"/>
        </w:rPr>
        <w:t>.</w:t>
      </w:r>
      <w:r w:rsidR="00537497" w:rsidRPr="00F571DD">
        <w:rPr>
          <w:rFonts w:ascii="Tahoma" w:hAnsi="Tahoma" w:cs="Tahoma"/>
          <w:sz w:val="26"/>
          <w:szCs w:val="26"/>
        </w:rPr>
        <w:tab/>
        <w:t xml:space="preserve">In the same vein, some of the life-transforming programmes and projects of this administration are still on-going.  </w:t>
      </w:r>
      <w:r w:rsidR="00537497" w:rsidRPr="00F571DD">
        <w:rPr>
          <w:rFonts w:ascii="Tahoma" w:hAnsi="Tahoma" w:cs="Tahoma"/>
          <w:b/>
          <w:sz w:val="26"/>
          <w:szCs w:val="26"/>
        </w:rPr>
        <w:t>MEDAs are to make provision</w:t>
      </w:r>
      <w:r w:rsidR="006C3D11">
        <w:rPr>
          <w:rFonts w:ascii="Tahoma" w:hAnsi="Tahoma" w:cs="Tahoma"/>
          <w:b/>
          <w:sz w:val="26"/>
          <w:szCs w:val="26"/>
        </w:rPr>
        <w:t>s</w:t>
      </w:r>
      <w:r w:rsidR="00537497" w:rsidRPr="00F571DD">
        <w:rPr>
          <w:rFonts w:ascii="Tahoma" w:hAnsi="Tahoma" w:cs="Tahoma"/>
          <w:b/>
          <w:sz w:val="26"/>
          <w:szCs w:val="26"/>
        </w:rPr>
        <w:t xml:space="preserve"> for the completion of these ongoing projects as a matter of priority in the 202</w:t>
      </w:r>
      <w:r w:rsidR="008E2CC1">
        <w:rPr>
          <w:rFonts w:ascii="Tahoma" w:hAnsi="Tahoma" w:cs="Tahoma"/>
          <w:b/>
          <w:sz w:val="26"/>
          <w:szCs w:val="26"/>
        </w:rPr>
        <w:t>2</w:t>
      </w:r>
      <w:r w:rsidR="00537497" w:rsidRPr="00F571DD">
        <w:rPr>
          <w:rFonts w:ascii="Tahoma" w:hAnsi="Tahoma" w:cs="Tahoma"/>
          <w:b/>
          <w:sz w:val="26"/>
          <w:szCs w:val="26"/>
        </w:rPr>
        <w:t xml:space="preserve"> proposals.</w:t>
      </w:r>
    </w:p>
    <w:p w:rsidR="00537497" w:rsidRPr="00F571DD" w:rsidRDefault="009350B5"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1</w:t>
      </w:r>
      <w:r w:rsidR="00537497" w:rsidRPr="00F571DD">
        <w:rPr>
          <w:rFonts w:ascii="Tahoma" w:hAnsi="Tahoma" w:cs="Tahoma"/>
          <w:sz w:val="26"/>
          <w:szCs w:val="26"/>
        </w:rPr>
        <w:t>.</w:t>
      </w:r>
      <w:r w:rsidR="00537497" w:rsidRPr="00F571DD">
        <w:rPr>
          <w:rFonts w:ascii="Tahoma" w:hAnsi="Tahoma" w:cs="Tahoma"/>
          <w:sz w:val="26"/>
          <w:szCs w:val="26"/>
        </w:rPr>
        <w:tab/>
        <w:t xml:space="preserve">In selecting projects for </w:t>
      </w:r>
      <w:r w:rsidR="006C3D11">
        <w:rPr>
          <w:rFonts w:ascii="Tahoma" w:hAnsi="Tahoma" w:cs="Tahoma"/>
          <w:sz w:val="26"/>
          <w:szCs w:val="26"/>
        </w:rPr>
        <w:t xml:space="preserve">Year </w:t>
      </w:r>
      <w:r w:rsidR="00537497" w:rsidRPr="00F571DD">
        <w:rPr>
          <w:rFonts w:ascii="Tahoma" w:hAnsi="Tahoma" w:cs="Tahoma"/>
          <w:sz w:val="26"/>
          <w:szCs w:val="26"/>
        </w:rPr>
        <w:t>202</w:t>
      </w:r>
      <w:r w:rsidR="008E2CC1">
        <w:rPr>
          <w:rFonts w:ascii="Tahoma" w:hAnsi="Tahoma" w:cs="Tahoma"/>
          <w:sz w:val="26"/>
          <w:szCs w:val="26"/>
        </w:rPr>
        <w:t>2</w:t>
      </w:r>
      <w:r w:rsidR="00537497" w:rsidRPr="00F571DD">
        <w:rPr>
          <w:rFonts w:ascii="Tahoma" w:hAnsi="Tahoma" w:cs="Tahoma"/>
          <w:sz w:val="26"/>
          <w:szCs w:val="26"/>
        </w:rPr>
        <w:t xml:space="preserve">, MEDAs are to carefully appraise and select only core capital projects which would promote real growth and economic development as contained in their Medium Term Sector Strategy (MTSS) and the vision of </w:t>
      </w:r>
      <w:r w:rsidR="00663F23">
        <w:rPr>
          <w:rFonts w:ascii="Tahoma" w:hAnsi="Tahoma" w:cs="Tahoma"/>
          <w:sz w:val="26"/>
          <w:szCs w:val="26"/>
        </w:rPr>
        <w:t xml:space="preserve">this government for the next three </w:t>
      </w:r>
      <w:r w:rsidR="00537497" w:rsidRPr="00F571DD">
        <w:rPr>
          <w:rFonts w:ascii="Tahoma" w:hAnsi="Tahoma" w:cs="Tahoma"/>
          <w:sz w:val="26"/>
          <w:szCs w:val="26"/>
        </w:rPr>
        <w:t xml:space="preserve">years.  Projects which </w:t>
      </w:r>
      <w:r w:rsidR="00285DB8">
        <w:rPr>
          <w:rFonts w:ascii="Tahoma" w:hAnsi="Tahoma" w:cs="Tahoma"/>
          <w:sz w:val="26"/>
          <w:szCs w:val="26"/>
        </w:rPr>
        <w:t>will inspire the desired</w:t>
      </w:r>
      <w:r w:rsidR="001E4133">
        <w:rPr>
          <w:rFonts w:ascii="Tahoma" w:hAnsi="Tahoma" w:cs="Tahoma"/>
          <w:sz w:val="26"/>
          <w:szCs w:val="26"/>
        </w:rPr>
        <w:t xml:space="preserve"> </w:t>
      </w:r>
      <w:r w:rsidR="00537497" w:rsidRPr="00F571DD">
        <w:rPr>
          <w:rFonts w:ascii="Tahoma" w:hAnsi="Tahoma" w:cs="Tahoma"/>
          <w:sz w:val="26"/>
          <w:szCs w:val="26"/>
        </w:rPr>
        <w:t>multiplier effect in revenue and employment generation should be considered while all projects that will not have direct impact on the people should be discontinued.</w:t>
      </w:r>
    </w:p>
    <w:p w:rsidR="00537497" w:rsidRPr="00F571DD" w:rsidRDefault="00860BBD" w:rsidP="00537497">
      <w:pPr>
        <w:pStyle w:val="NoSpacing"/>
        <w:spacing w:line="480" w:lineRule="auto"/>
        <w:jc w:val="both"/>
        <w:rPr>
          <w:rFonts w:ascii="Tahoma" w:hAnsi="Tahoma" w:cs="Tahoma"/>
          <w:b/>
          <w:sz w:val="26"/>
          <w:szCs w:val="26"/>
        </w:rPr>
      </w:pPr>
      <w:r>
        <w:rPr>
          <w:rFonts w:ascii="Tahoma" w:hAnsi="Tahoma" w:cs="Tahoma"/>
          <w:sz w:val="26"/>
          <w:szCs w:val="26"/>
        </w:rPr>
        <w:lastRenderedPageBreak/>
        <w:t>3</w:t>
      </w:r>
      <w:r w:rsidR="00E70E55">
        <w:rPr>
          <w:rFonts w:ascii="Tahoma" w:hAnsi="Tahoma" w:cs="Tahoma"/>
          <w:sz w:val="26"/>
          <w:szCs w:val="26"/>
        </w:rPr>
        <w:t>2</w:t>
      </w:r>
      <w:r w:rsidR="00537497" w:rsidRPr="00F571DD">
        <w:rPr>
          <w:rFonts w:ascii="Tahoma" w:hAnsi="Tahoma" w:cs="Tahoma"/>
          <w:sz w:val="26"/>
          <w:szCs w:val="26"/>
        </w:rPr>
        <w:t>.</w:t>
      </w:r>
      <w:r w:rsidR="00537497" w:rsidRPr="00F571DD">
        <w:rPr>
          <w:rFonts w:ascii="Tahoma" w:hAnsi="Tahoma" w:cs="Tahoma"/>
          <w:sz w:val="26"/>
          <w:szCs w:val="26"/>
        </w:rPr>
        <w:tab/>
        <w:t xml:space="preserve">Finally, all Accounting Officers are to ensure that their Budget Officers fill the online form on </w:t>
      </w:r>
      <w:r w:rsidR="00F41888">
        <w:rPr>
          <w:rFonts w:ascii="Tahoma" w:hAnsi="Tahoma" w:cs="Tahoma"/>
          <w:sz w:val="26"/>
          <w:szCs w:val="26"/>
        </w:rPr>
        <w:t>C</w:t>
      </w:r>
      <w:r w:rsidR="00537497" w:rsidRPr="00F571DD">
        <w:rPr>
          <w:rFonts w:ascii="Tahoma" w:hAnsi="Tahoma" w:cs="Tahoma"/>
          <w:sz w:val="26"/>
          <w:szCs w:val="26"/>
        </w:rPr>
        <w:t xml:space="preserve">apital project, while MEDAs with donor support projects should discuss with Ministry of Economic Planning &amp; Budget so as to capture their relevant information and data in the </w:t>
      </w:r>
      <w:r w:rsidR="008E11D0">
        <w:rPr>
          <w:rFonts w:ascii="Tahoma" w:hAnsi="Tahoma" w:cs="Tahoma"/>
          <w:sz w:val="26"/>
          <w:szCs w:val="26"/>
        </w:rPr>
        <w:t>B</w:t>
      </w:r>
      <w:r w:rsidR="00537497" w:rsidRPr="00F571DD">
        <w:rPr>
          <w:rFonts w:ascii="Tahoma" w:hAnsi="Tahoma" w:cs="Tahoma"/>
          <w:sz w:val="26"/>
          <w:szCs w:val="26"/>
        </w:rPr>
        <w:t>udget.</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 xml:space="preserve">TERTIARY INSTITUTIONS/PARASTATALS </w:t>
      </w:r>
    </w:p>
    <w:p w:rsidR="00537497" w:rsidRPr="00F571DD" w:rsidRDefault="00860BBD"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3</w:t>
      </w:r>
      <w:r w:rsidR="003F7B07">
        <w:rPr>
          <w:rFonts w:ascii="Tahoma" w:hAnsi="Tahoma" w:cs="Tahoma"/>
          <w:sz w:val="26"/>
          <w:szCs w:val="26"/>
        </w:rPr>
        <w:t>.</w:t>
      </w:r>
      <w:r w:rsidR="003F7B07">
        <w:rPr>
          <w:rFonts w:ascii="Tahoma" w:hAnsi="Tahoma" w:cs="Tahoma"/>
          <w:sz w:val="26"/>
          <w:szCs w:val="26"/>
        </w:rPr>
        <w:tab/>
        <w:t>Funding the total</w:t>
      </w:r>
      <w:r w:rsidR="00537497" w:rsidRPr="00F571DD">
        <w:rPr>
          <w:rFonts w:ascii="Tahoma" w:hAnsi="Tahoma" w:cs="Tahoma"/>
          <w:sz w:val="26"/>
          <w:szCs w:val="26"/>
        </w:rPr>
        <w:t>i</w:t>
      </w:r>
      <w:r w:rsidR="003F7B07">
        <w:rPr>
          <w:rFonts w:ascii="Tahoma" w:hAnsi="Tahoma" w:cs="Tahoma"/>
          <w:sz w:val="26"/>
          <w:szCs w:val="26"/>
        </w:rPr>
        <w:t>ty</w:t>
      </w:r>
      <w:r w:rsidR="00537497" w:rsidRPr="00F571DD">
        <w:rPr>
          <w:rFonts w:ascii="Tahoma" w:hAnsi="Tahoma" w:cs="Tahoma"/>
          <w:sz w:val="26"/>
          <w:szCs w:val="26"/>
        </w:rPr>
        <w:t xml:space="preserve"> of both </w:t>
      </w:r>
      <w:r w:rsidR="00F41888">
        <w:rPr>
          <w:rFonts w:ascii="Tahoma" w:hAnsi="Tahoma" w:cs="Tahoma"/>
          <w:sz w:val="26"/>
          <w:szCs w:val="26"/>
        </w:rPr>
        <w:t>R</w:t>
      </w:r>
      <w:r w:rsidR="00537497" w:rsidRPr="00F571DD">
        <w:rPr>
          <w:rFonts w:ascii="Tahoma" w:hAnsi="Tahoma" w:cs="Tahoma"/>
          <w:sz w:val="26"/>
          <w:szCs w:val="26"/>
        </w:rPr>
        <w:t xml:space="preserve">ecurrent and </w:t>
      </w:r>
      <w:r w:rsidR="00F41888">
        <w:rPr>
          <w:rFonts w:ascii="Tahoma" w:hAnsi="Tahoma" w:cs="Tahoma"/>
          <w:sz w:val="26"/>
          <w:szCs w:val="26"/>
        </w:rPr>
        <w:t>C</w:t>
      </w:r>
      <w:r w:rsidR="00537497" w:rsidRPr="00F571DD">
        <w:rPr>
          <w:rFonts w:ascii="Tahoma" w:hAnsi="Tahoma" w:cs="Tahoma"/>
          <w:sz w:val="26"/>
          <w:szCs w:val="26"/>
        </w:rPr>
        <w:t xml:space="preserve">apital </w:t>
      </w:r>
      <w:r w:rsidR="00F41888">
        <w:rPr>
          <w:rFonts w:ascii="Tahoma" w:hAnsi="Tahoma" w:cs="Tahoma"/>
          <w:sz w:val="26"/>
          <w:szCs w:val="26"/>
        </w:rPr>
        <w:t>E</w:t>
      </w:r>
      <w:r w:rsidR="00537497" w:rsidRPr="00F571DD">
        <w:rPr>
          <w:rFonts w:ascii="Tahoma" w:hAnsi="Tahoma" w:cs="Tahoma"/>
          <w:sz w:val="26"/>
          <w:szCs w:val="26"/>
        </w:rPr>
        <w:t xml:space="preserve">xpenditure of all </w:t>
      </w:r>
      <w:r w:rsidR="00E84B48">
        <w:rPr>
          <w:rFonts w:ascii="Tahoma" w:hAnsi="Tahoma" w:cs="Tahoma"/>
          <w:sz w:val="26"/>
          <w:szCs w:val="26"/>
        </w:rPr>
        <w:t>P</w:t>
      </w:r>
      <w:r w:rsidR="00537497" w:rsidRPr="00F571DD">
        <w:rPr>
          <w:rFonts w:ascii="Tahoma" w:hAnsi="Tahoma" w:cs="Tahoma"/>
          <w:sz w:val="26"/>
          <w:szCs w:val="26"/>
        </w:rPr>
        <w:t xml:space="preserve">arastatals and </w:t>
      </w:r>
      <w:r w:rsidR="009951DE">
        <w:rPr>
          <w:rFonts w:ascii="Tahoma" w:hAnsi="Tahoma" w:cs="Tahoma"/>
          <w:sz w:val="26"/>
          <w:szCs w:val="26"/>
        </w:rPr>
        <w:t>T</w:t>
      </w:r>
      <w:r w:rsidR="00537497" w:rsidRPr="00F571DD">
        <w:rPr>
          <w:rFonts w:ascii="Tahoma" w:hAnsi="Tahoma" w:cs="Tahoma"/>
          <w:sz w:val="26"/>
          <w:szCs w:val="26"/>
        </w:rPr>
        <w:t>ertiary institutions in the State is no longer sustainable</w:t>
      </w:r>
      <w:r w:rsidR="00E861A0">
        <w:rPr>
          <w:rFonts w:ascii="Tahoma" w:hAnsi="Tahoma" w:cs="Tahoma"/>
          <w:sz w:val="26"/>
          <w:szCs w:val="26"/>
        </w:rPr>
        <w:t xml:space="preserve"> </w:t>
      </w:r>
      <w:r w:rsidR="003F7B07">
        <w:rPr>
          <w:rFonts w:ascii="Tahoma" w:hAnsi="Tahoma" w:cs="Tahoma"/>
          <w:sz w:val="26"/>
          <w:szCs w:val="26"/>
        </w:rPr>
        <w:t>going by</w:t>
      </w:r>
      <w:r w:rsidR="00E861A0">
        <w:rPr>
          <w:rFonts w:ascii="Tahoma" w:hAnsi="Tahoma" w:cs="Tahoma"/>
          <w:sz w:val="26"/>
          <w:szCs w:val="26"/>
        </w:rPr>
        <w:t xml:space="preserve"> the current economic realities of the moment.</w:t>
      </w:r>
      <w:r w:rsidR="008435E8">
        <w:rPr>
          <w:rFonts w:ascii="Tahoma" w:hAnsi="Tahoma" w:cs="Tahoma"/>
          <w:sz w:val="26"/>
          <w:szCs w:val="26"/>
        </w:rPr>
        <w:t xml:space="preserve"> </w:t>
      </w:r>
      <w:r w:rsidR="00537497" w:rsidRPr="00F571DD">
        <w:rPr>
          <w:rFonts w:ascii="Tahoma" w:hAnsi="Tahoma" w:cs="Tahoma"/>
          <w:sz w:val="26"/>
          <w:szCs w:val="26"/>
        </w:rPr>
        <w:t xml:space="preserve"> Hence, the need for all </w:t>
      </w:r>
      <w:r w:rsidR="00E84B48">
        <w:rPr>
          <w:rFonts w:ascii="Tahoma" w:hAnsi="Tahoma" w:cs="Tahoma"/>
          <w:sz w:val="26"/>
          <w:szCs w:val="26"/>
        </w:rPr>
        <w:t>P</w:t>
      </w:r>
      <w:r w:rsidR="00537497" w:rsidRPr="00F571DD">
        <w:rPr>
          <w:rFonts w:ascii="Tahoma" w:hAnsi="Tahoma" w:cs="Tahoma"/>
          <w:sz w:val="26"/>
          <w:szCs w:val="26"/>
        </w:rPr>
        <w:t xml:space="preserve">arastatals and </w:t>
      </w:r>
      <w:r w:rsidR="00C67346">
        <w:rPr>
          <w:rFonts w:ascii="Tahoma" w:hAnsi="Tahoma" w:cs="Tahoma"/>
          <w:sz w:val="26"/>
          <w:szCs w:val="26"/>
        </w:rPr>
        <w:t>T</w:t>
      </w:r>
      <w:r w:rsidR="00537497" w:rsidRPr="00F571DD">
        <w:rPr>
          <w:rFonts w:ascii="Tahoma" w:hAnsi="Tahoma" w:cs="Tahoma"/>
          <w:sz w:val="26"/>
          <w:szCs w:val="26"/>
        </w:rPr>
        <w:t xml:space="preserve">ertiary institutions in the State to look inwards and generate revenue to ensure sustainability of these </w:t>
      </w:r>
      <w:r w:rsidR="007B7EA2">
        <w:rPr>
          <w:rFonts w:ascii="Tahoma" w:hAnsi="Tahoma" w:cs="Tahoma"/>
          <w:sz w:val="26"/>
          <w:szCs w:val="26"/>
        </w:rPr>
        <w:t>I</w:t>
      </w:r>
      <w:r w:rsidR="00537497" w:rsidRPr="00F571DD">
        <w:rPr>
          <w:rFonts w:ascii="Tahoma" w:hAnsi="Tahoma" w:cs="Tahoma"/>
          <w:sz w:val="26"/>
          <w:szCs w:val="26"/>
        </w:rPr>
        <w:t>nstitutions</w:t>
      </w:r>
      <w:r w:rsidR="00895764">
        <w:rPr>
          <w:rFonts w:ascii="Tahoma" w:hAnsi="Tahoma" w:cs="Tahoma"/>
          <w:sz w:val="26"/>
          <w:szCs w:val="26"/>
        </w:rPr>
        <w:t xml:space="preserve"> cannot be overemphasised.</w:t>
      </w:r>
      <w:r w:rsidR="00537497" w:rsidRPr="00F571DD">
        <w:rPr>
          <w:rFonts w:ascii="Tahoma" w:hAnsi="Tahoma" w:cs="Tahoma"/>
          <w:sz w:val="26"/>
          <w:szCs w:val="26"/>
        </w:rPr>
        <w:t xml:space="preserve">  Government would ensure prudent fiscal management policy by focusing only on core capital development in the </w:t>
      </w:r>
      <w:r w:rsidR="004121CD">
        <w:rPr>
          <w:rFonts w:ascii="Tahoma" w:hAnsi="Tahoma" w:cs="Tahoma"/>
          <w:sz w:val="26"/>
          <w:szCs w:val="26"/>
        </w:rPr>
        <w:t>P</w:t>
      </w:r>
      <w:r w:rsidR="00537497" w:rsidRPr="00F571DD">
        <w:rPr>
          <w:rFonts w:ascii="Tahoma" w:hAnsi="Tahoma" w:cs="Tahoma"/>
          <w:sz w:val="26"/>
          <w:szCs w:val="26"/>
        </w:rPr>
        <w:t xml:space="preserve">arastatals and </w:t>
      </w:r>
      <w:r w:rsidR="002450A0">
        <w:rPr>
          <w:rFonts w:ascii="Tahoma" w:hAnsi="Tahoma" w:cs="Tahoma"/>
          <w:sz w:val="26"/>
          <w:szCs w:val="26"/>
        </w:rPr>
        <w:t>T</w:t>
      </w:r>
      <w:r w:rsidR="00537497" w:rsidRPr="00F571DD">
        <w:rPr>
          <w:rFonts w:ascii="Tahoma" w:hAnsi="Tahoma" w:cs="Tahoma"/>
          <w:sz w:val="26"/>
          <w:szCs w:val="26"/>
        </w:rPr>
        <w:t xml:space="preserve">ertiary institutions and in the long-run embark on gradual withdrawal from funding them where possible, and apply the savings to other </w:t>
      </w:r>
      <w:r w:rsidR="0070074F">
        <w:rPr>
          <w:rFonts w:ascii="Tahoma" w:hAnsi="Tahoma" w:cs="Tahoma"/>
          <w:sz w:val="26"/>
          <w:szCs w:val="26"/>
        </w:rPr>
        <w:t xml:space="preserve">critical sectors of the economy. </w:t>
      </w:r>
      <w:r w:rsidR="00537497" w:rsidRPr="00F571DD">
        <w:rPr>
          <w:rFonts w:ascii="Tahoma" w:hAnsi="Tahoma" w:cs="Tahoma"/>
          <w:sz w:val="26"/>
          <w:szCs w:val="26"/>
        </w:rPr>
        <w:t xml:space="preserve"> </w:t>
      </w:r>
      <w:r w:rsidR="0070074F">
        <w:rPr>
          <w:rFonts w:ascii="Tahoma" w:hAnsi="Tahoma" w:cs="Tahoma"/>
          <w:sz w:val="26"/>
          <w:szCs w:val="26"/>
        </w:rPr>
        <w:t>T</w:t>
      </w:r>
      <w:r w:rsidR="002450A0">
        <w:rPr>
          <w:rFonts w:ascii="Tahoma" w:hAnsi="Tahoma" w:cs="Tahoma"/>
          <w:sz w:val="26"/>
          <w:szCs w:val="26"/>
        </w:rPr>
        <w:t>his will</w:t>
      </w:r>
      <w:r w:rsidR="00537497" w:rsidRPr="00F571DD">
        <w:rPr>
          <w:rFonts w:ascii="Tahoma" w:hAnsi="Tahoma" w:cs="Tahoma"/>
          <w:sz w:val="26"/>
          <w:szCs w:val="26"/>
        </w:rPr>
        <w:t xml:space="preserve"> in-turn lead to financial autonomy and independence </w:t>
      </w:r>
      <w:r w:rsidR="006B3DB5">
        <w:rPr>
          <w:rFonts w:ascii="Tahoma" w:hAnsi="Tahoma" w:cs="Tahoma"/>
          <w:sz w:val="26"/>
          <w:szCs w:val="26"/>
        </w:rPr>
        <w:t>for</w:t>
      </w:r>
      <w:r w:rsidR="00537497" w:rsidRPr="00F571DD">
        <w:rPr>
          <w:rFonts w:ascii="Tahoma" w:hAnsi="Tahoma" w:cs="Tahoma"/>
          <w:sz w:val="26"/>
          <w:szCs w:val="26"/>
        </w:rPr>
        <w:t xml:space="preserve"> the institutions.  All </w:t>
      </w:r>
      <w:r w:rsidR="00095189">
        <w:rPr>
          <w:rFonts w:ascii="Tahoma" w:hAnsi="Tahoma" w:cs="Tahoma"/>
          <w:sz w:val="26"/>
          <w:szCs w:val="26"/>
        </w:rPr>
        <w:t>P</w:t>
      </w:r>
      <w:r w:rsidR="00537497" w:rsidRPr="00F571DD">
        <w:rPr>
          <w:rFonts w:ascii="Tahoma" w:hAnsi="Tahoma" w:cs="Tahoma"/>
          <w:sz w:val="26"/>
          <w:szCs w:val="26"/>
        </w:rPr>
        <w:t xml:space="preserve">arastatals and </w:t>
      </w:r>
      <w:r w:rsidR="00714B60">
        <w:rPr>
          <w:rFonts w:ascii="Tahoma" w:hAnsi="Tahoma" w:cs="Tahoma"/>
          <w:sz w:val="26"/>
          <w:szCs w:val="26"/>
        </w:rPr>
        <w:t>T</w:t>
      </w:r>
      <w:r w:rsidR="00537497" w:rsidRPr="00F571DD">
        <w:rPr>
          <w:rFonts w:ascii="Tahoma" w:hAnsi="Tahoma" w:cs="Tahoma"/>
          <w:sz w:val="26"/>
          <w:szCs w:val="26"/>
        </w:rPr>
        <w:t xml:space="preserve">ertiary </w:t>
      </w:r>
      <w:r w:rsidR="00890357">
        <w:rPr>
          <w:rFonts w:ascii="Tahoma" w:hAnsi="Tahoma" w:cs="Tahoma"/>
          <w:sz w:val="26"/>
          <w:szCs w:val="26"/>
        </w:rPr>
        <w:t>I</w:t>
      </w:r>
      <w:r w:rsidR="00537497" w:rsidRPr="00F571DD">
        <w:rPr>
          <w:rFonts w:ascii="Tahoma" w:hAnsi="Tahoma" w:cs="Tahoma"/>
          <w:sz w:val="26"/>
          <w:szCs w:val="26"/>
        </w:rPr>
        <w:t xml:space="preserve">nstitutions are enjoined to do </w:t>
      </w:r>
      <w:r w:rsidR="0059080E">
        <w:rPr>
          <w:rFonts w:ascii="Tahoma" w:hAnsi="Tahoma" w:cs="Tahoma"/>
          <w:sz w:val="26"/>
          <w:szCs w:val="26"/>
        </w:rPr>
        <w:t>a</w:t>
      </w:r>
      <w:r w:rsidR="00537497" w:rsidRPr="00F571DD">
        <w:rPr>
          <w:rFonts w:ascii="Tahoma" w:hAnsi="Tahoma" w:cs="Tahoma"/>
          <w:sz w:val="26"/>
          <w:szCs w:val="26"/>
        </w:rPr>
        <w:t xml:space="preserve"> holistic review of their revenue sources so as to increase and expand their revenue base.  </w:t>
      </w:r>
      <w:r w:rsidR="003D2273">
        <w:rPr>
          <w:rFonts w:ascii="Tahoma" w:hAnsi="Tahoma" w:cs="Tahoma"/>
          <w:sz w:val="26"/>
          <w:szCs w:val="26"/>
        </w:rPr>
        <w:t>Due</w:t>
      </w:r>
      <w:r w:rsidR="00C05365">
        <w:rPr>
          <w:rFonts w:ascii="Tahoma" w:hAnsi="Tahoma" w:cs="Tahoma"/>
          <w:sz w:val="26"/>
          <w:szCs w:val="26"/>
        </w:rPr>
        <w:t xml:space="preserve"> </w:t>
      </w:r>
      <w:r w:rsidR="003D2273">
        <w:rPr>
          <w:rFonts w:ascii="Tahoma" w:hAnsi="Tahoma" w:cs="Tahoma"/>
          <w:sz w:val="26"/>
          <w:szCs w:val="26"/>
        </w:rPr>
        <w:t xml:space="preserve">to paucity of fund, </w:t>
      </w:r>
      <w:r w:rsidR="00C05365">
        <w:rPr>
          <w:rFonts w:ascii="Tahoma" w:hAnsi="Tahoma" w:cs="Tahoma"/>
          <w:sz w:val="26"/>
          <w:szCs w:val="26"/>
        </w:rPr>
        <w:t xml:space="preserve">all Tertiary Institutions in the State are advised to consolidate and strengthen existing courses in their various Institutions for now instead of adding new courses that cannot be adequately funded.  </w:t>
      </w:r>
      <w:r w:rsidR="00537497" w:rsidRPr="00F571DD">
        <w:rPr>
          <w:rFonts w:ascii="Tahoma" w:hAnsi="Tahoma" w:cs="Tahoma"/>
          <w:sz w:val="26"/>
          <w:szCs w:val="26"/>
        </w:rPr>
        <w:t xml:space="preserve">To this end, </w:t>
      </w:r>
      <w:r w:rsidR="0059080E">
        <w:rPr>
          <w:rFonts w:ascii="Tahoma" w:hAnsi="Tahoma" w:cs="Tahoma"/>
          <w:sz w:val="26"/>
          <w:szCs w:val="26"/>
        </w:rPr>
        <w:t xml:space="preserve">all Parastatals and Tertiary Institutions are enjoined to urgently liaise with the Ondo State Internal Revenue Service for proper </w:t>
      </w:r>
      <w:r w:rsidR="0059080E">
        <w:rPr>
          <w:rFonts w:ascii="Tahoma" w:hAnsi="Tahoma" w:cs="Tahoma"/>
          <w:sz w:val="26"/>
          <w:szCs w:val="26"/>
        </w:rPr>
        <w:lastRenderedPageBreak/>
        <w:t xml:space="preserve">recalibration of their revenue generation apparatus.  This will be the basis </w:t>
      </w:r>
      <w:r w:rsidR="0046227A">
        <w:rPr>
          <w:rFonts w:ascii="Tahoma" w:hAnsi="Tahoma" w:cs="Tahoma"/>
          <w:sz w:val="26"/>
          <w:szCs w:val="26"/>
        </w:rPr>
        <w:t>for</w:t>
      </w:r>
      <w:r w:rsidR="0059080E">
        <w:rPr>
          <w:rFonts w:ascii="Tahoma" w:hAnsi="Tahoma" w:cs="Tahoma"/>
          <w:sz w:val="26"/>
          <w:szCs w:val="26"/>
        </w:rPr>
        <w:t xml:space="preserve"> discussion at the Pre-Treasury Board Meetings.</w:t>
      </w:r>
    </w:p>
    <w:p w:rsidR="00537497" w:rsidRPr="00F571DD" w:rsidRDefault="00537497" w:rsidP="00537497">
      <w:pPr>
        <w:pStyle w:val="NoSpacing"/>
        <w:spacing w:line="480" w:lineRule="auto"/>
        <w:jc w:val="both"/>
        <w:rPr>
          <w:rFonts w:ascii="Tahoma" w:hAnsi="Tahoma" w:cs="Tahoma"/>
          <w:sz w:val="26"/>
          <w:szCs w:val="26"/>
        </w:rPr>
      </w:pPr>
      <w:r w:rsidRPr="00F571DD">
        <w:rPr>
          <w:rFonts w:ascii="Tahoma" w:hAnsi="Tahoma" w:cs="Tahoma"/>
          <w:b/>
          <w:sz w:val="26"/>
          <w:szCs w:val="26"/>
        </w:rPr>
        <w:t>PUBLIC PRIVATE PARTNERSHIP (PPP</w:t>
      </w:r>
      <w:r w:rsidRPr="00F571DD">
        <w:rPr>
          <w:rFonts w:ascii="Tahoma" w:hAnsi="Tahoma" w:cs="Tahoma"/>
          <w:sz w:val="26"/>
          <w:szCs w:val="26"/>
        </w:rPr>
        <w:t>)</w:t>
      </w:r>
    </w:p>
    <w:p w:rsidR="00537497" w:rsidRPr="00F571DD" w:rsidRDefault="00BB5E77"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4</w:t>
      </w:r>
      <w:r w:rsidR="00537497" w:rsidRPr="00F571DD">
        <w:rPr>
          <w:rFonts w:ascii="Tahoma" w:hAnsi="Tahoma" w:cs="Tahoma"/>
          <w:sz w:val="26"/>
          <w:szCs w:val="26"/>
        </w:rPr>
        <w:t>.</w:t>
      </w:r>
      <w:r w:rsidR="00537497" w:rsidRPr="00F571DD">
        <w:rPr>
          <w:rFonts w:ascii="Tahoma" w:hAnsi="Tahoma" w:cs="Tahoma"/>
          <w:sz w:val="26"/>
          <w:szCs w:val="26"/>
        </w:rPr>
        <w:tab/>
        <w:t>Wherever expedient and feasible, MEDAs are enjoined to embrace PPP arrangement as alternative strategy in th</w:t>
      </w:r>
      <w:r w:rsidR="001A0D45">
        <w:rPr>
          <w:rFonts w:ascii="Tahoma" w:hAnsi="Tahoma" w:cs="Tahoma"/>
          <w:sz w:val="26"/>
          <w:szCs w:val="26"/>
        </w:rPr>
        <w:t>e delivery of critical projects.</w:t>
      </w:r>
      <w:r w:rsidR="00537497" w:rsidRPr="00F571DD">
        <w:rPr>
          <w:rFonts w:ascii="Tahoma" w:hAnsi="Tahoma" w:cs="Tahoma"/>
          <w:sz w:val="26"/>
          <w:szCs w:val="26"/>
        </w:rPr>
        <w:t xml:space="preserve"> </w:t>
      </w:r>
      <w:r w:rsidR="001A0D45">
        <w:rPr>
          <w:rFonts w:ascii="Tahoma" w:hAnsi="Tahoma" w:cs="Tahoma"/>
          <w:sz w:val="26"/>
          <w:szCs w:val="26"/>
        </w:rPr>
        <w:t xml:space="preserve"> </w:t>
      </w:r>
      <w:r w:rsidR="00537497" w:rsidRPr="00F571DD">
        <w:rPr>
          <w:rFonts w:ascii="Tahoma" w:hAnsi="Tahoma" w:cs="Tahoma"/>
          <w:sz w:val="26"/>
          <w:szCs w:val="26"/>
        </w:rPr>
        <w:t xml:space="preserve">The </w:t>
      </w:r>
      <w:proofErr w:type="spellStart"/>
      <w:r w:rsidR="00537497" w:rsidRPr="00F571DD">
        <w:rPr>
          <w:rFonts w:ascii="Tahoma" w:hAnsi="Tahoma" w:cs="Tahoma"/>
          <w:sz w:val="26"/>
          <w:szCs w:val="26"/>
        </w:rPr>
        <w:t>underlisted</w:t>
      </w:r>
      <w:proofErr w:type="spellEnd"/>
      <w:r w:rsidR="00537497" w:rsidRPr="00F571DD">
        <w:rPr>
          <w:rFonts w:ascii="Tahoma" w:hAnsi="Tahoma" w:cs="Tahoma"/>
          <w:sz w:val="26"/>
          <w:szCs w:val="26"/>
        </w:rPr>
        <w:t xml:space="preserve"> are the various options available</w:t>
      </w:r>
      <w:r w:rsidR="00C87B62">
        <w:rPr>
          <w:rFonts w:ascii="Tahoma" w:hAnsi="Tahoma" w:cs="Tahoma"/>
          <w:sz w:val="26"/>
          <w:szCs w:val="26"/>
        </w:rPr>
        <w:t>:</w:t>
      </w:r>
    </w:p>
    <w:p w:rsidR="00537497" w:rsidRPr="00F571DD" w:rsidRDefault="00537497" w:rsidP="00537497">
      <w:pPr>
        <w:pStyle w:val="NoSpacing"/>
        <w:spacing w:line="360" w:lineRule="auto"/>
        <w:jc w:val="both"/>
        <w:rPr>
          <w:rFonts w:ascii="Tahoma" w:hAnsi="Tahoma" w:cs="Tahoma"/>
          <w:sz w:val="26"/>
          <w:szCs w:val="26"/>
        </w:rPr>
      </w:pPr>
      <w:r w:rsidRPr="00F571DD">
        <w:rPr>
          <w:rFonts w:ascii="Tahoma" w:hAnsi="Tahoma" w:cs="Tahoma"/>
          <w:sz w:val="26"/>
          <w:szCs w:val="26"/>
        </w:rPr>
        <w:t>*</w:t>
      </w:r>
      <w:r w:rsidRPr="00F571DD">
        <w:rPr>
          <w:rFonts w:ascii="Tahoma" w:hAnsi="Tahoma" w:cs="Tahoma"/>
          <w:sz w:val="26"/>
          <w:szCs w:val="26"/>
        </w:rPr>
        <w:tab/>
        <w:t>Concession</w:t>
      </w:r>
    </w:p>
    <w:p w:rsidR="00537497" w:rsidRPr="00F571DD" w:rsidRDefault="00537497" w:rsidP="00537497">
      <w:pPr>
        <w:pStyle w:val="NoSpacing"/>
        <w:spacing w:line="360" w:lineRule="auto"/>
        <w:jc w:val="both"/>
        <w:rPr>
          <w:rFonts w:ascii="Tahoma" w:hAnsi="Tahoma" w:cs="Tahoma"/>
          <w:sz w:val="26"/>
          <w:szCs w:val="26"/>
        </w:rPr>
      </w:pPr>
      <w:r w:rsidRPr="00F571DD">
        <w:rPr>
          <w:rFonts w:ascii="Tahoma" w:hAnsi="Tahoma" w:cs="Tahoma"/>
          <w:sz w:val="26"/>
          <w:szCs w:val="26"/>
        </w:rPr>
        <w:t>*</w:t>
      </w:r>
      <w:r w:rsidRPr="00F571DD">
        <w:rPr>
          <w:rFonts w:ascii="Tahoma" w:hAnsi="Tahoma" w:cs="Tahoma"/>
          <w:sz w:val="26"/>
          <w:szCs w:val="26"/>
        </w:rPr>
        <w:tab/>
        <w:t xml:space="preserve">Joint Venture </w:t>
      </w:r>
    </w:p>
    <w:p w:rsidR="00537497" w:rsidRPr="00F571DD" w:rsidRDefault="00537497" w:rsidP="00537497">
      <w:pPr>
        <w:pStyle w:val="NoSpacing"/>
        <w:spacing w:line="360" w:lineRule="auto"/>
        <w:jc w:val="both"/>
        <w:rPr>
          <w:rFonts w:ascii="Tahoma" w:hAnsi="Tahoma" w:cs="Tahoma"/>
          <w:sz w:val="26"/>
          <w:szCs w:val="26"/>
        </w:rPr>
      </w:pPr>
      <w:r w:rsidRPr="00F571DD">
        <w:rPr>
          <w:rFonts w:ascii="Tahoma" w:hAnsi="Tahoma" w:cs="Tahoma"/>
          <w:sz w:val="26"/>
          <w:szCs w:val="26"/>
        </w:rPr>
        <w:t>*</w:t>
      </w:r>
      <w:r w:rsidRPr="00F571DD">
        <w:rPr>
          <w:rFonts w:ascii="Tahoma" w:hAnsi="Tahoma" w:cs="Tahoma"/>
          <w:sz w:val="26"/>
          <w:szCs w:val="26"/>
        </w:rPr>
        <w:tab/>
        <w:t>Franchising</w:t>
      </w:r>
    </w:p>
    <w:p w:rsidR="00537497" w:rsidRPr="00F571DD" w:rsidRDefault="00537497" w:rsidP="00537497">
      <w:pPr>
        <w:pStyle w:val="NoSpacing"/>
        <w:spacing w:line="480" w:lineRule="auto"/>
        <w:jc w:val="both"/>
        <w:rPr>
          <w:rFonts w:ascii="Tahoma" w:hAnsi="Tahoma" w:cs="Tahoma"/>
          <w:sz w:val="26"/>
          <w:szCs w:val="26"/>
        </w:rPr>
      </w:pPr>
      <w:r w:rsidRPr="00F571DD">
        <w:rPr>
          <w:rFonts w:ascii="Tahoma" w:hAnsi="Tahoma" w:cs="Tahoma"/>
          <w:sz w:val="26"/>
          <w:szCs w:val="26"/>
        </w:rPr>
        <w:t>*</w:t>
      </w:r>
      <w:r w:rsidRPr="00F571DD">
        <w:rPr>
          <w:rFonts w:ascii="Tahoma" w:hAnsi="Tahoma" w:cs="Tahoma"/>
          <w:sz w:val="26"/>
          <w:szCs w:val="26"/>
        </w:rPr>
        <w:tab/>
        <w:t xml:space="preserve">Leasing, </w:t>
      </w:r>
      <w:proofErr w:type="spellStart"/>
      <w:r w:rsidRPr="00F571DD">
        <w:rPr>
          <w:rFonts w:ascii="Tahoma" w:hAnsi="Tahoma" w:cs="Tahoma"/>
          <w:sz w:val="26"/>
          <w:szCs w:val="26"/>
        </w:rPr>
        <w:t>etc</w:t>
      </w:r>
      <w:proofErr w:type="spellEnd"/>
    </w:p>
    <w:p w:rsidR="00537497" w:rsidRDefault="001E4133"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5</w:t>
      </w:r>
      <w:r w:rsidR="00537497" w:rsidRPr="00F571DD">
        <w:rPr>
          <w:rFonts w:ascii="Tahoma" w:hAnsi="Tahoma" w:cs="Tahoma"/>
          <w:sz w:val="26"/>
          <w:szCs w:val="26"/>
        </w:rPr>
        <w:t>.</w:t>
      </w:r>
      <w:r w:rsidR="00537497" w:rsidRPr="00F571DD">
        <w:rPr>
          <w:rFonts w:ascii="Tahoma" w:hAnsi="Tahoma" w:cs="Tahoma"/>
          <w:sz w:val="26"/>
          <w:szCs w:val="26"/>
        </w:rPr>
        <w:tab/>
        <w:t>MEDAs are, however, advised to liaise with the Technical Aids and Assistant Coordinating Department of the Ministry of Economic Planning and Budget, the Ondo State Investment Promotion Agency (ONDIPA), and the Ministry of Justice for further guidance on any of these arrangements they might be inclined to consider from the o</w:t>
      </w:r>
      <w:r w:rsidR="006112F3">
        <w:rPr>
          <w:rFonts w:ascii="Tahoma" w:hAnsi="Tahoma" w:cs="Tahoma"/>
          <w:sz w:val="26"/>
          <w:szCs w:val="26"/>
        </w:rPr>
        <w:t>ut</w:t>
      </w:r>
      <w:r w:rsidR="00537497" w:rsidRPr="00F571DD">
        <w:rPr>
          <w:rFonts w:ascii="Tahoma" w:hAnsi="Tahoma" w:cs="Tahoma"/>
          <w:sz w:val="26"/>
          <w:szCs w:val="26"/>
        </w:rPr>
        <w:t>set.</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 xml:space="preserve">IMPACT ASSESSMENT OF PUBLIC EXPENDITURE </w:t>
      </w:r>
    </w:p>
    <w:p w:rsidR="00537497" w:rsidRPr="00F571DD" w:rsidRDefault="001E4133"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6</w:t>
      </w:r>
      <w:r w:rsidR="00537497" w:rsidRPr="00F571DD">
        <w:rPr>
          <w:rFonts w:ascii="Tahoma" w:hAnsi="Tahoma" w:cs="Tahoma"/>
          <w:sz w:val="26"/>
          <w:szCs w:val="26"/>
        </w:rPr>
        <w:t>.</w:t>
      </w:r>
      <w:r w:rsidR="00537497" w:rsidRPr="00F571DD">
        <w:rPr>
          <w:rFonts w:ascii="Tahoma" w:hAnsi="Tahoma" w:cs="Tahoma"/>
          <w:sz w:val="26"/>
          <w:szCs w:val="26"/>
        </w:rPr>
        <w:tab/>
        <w:t xml:space="preserve">The major reason for planning and budgeting for a specific period of time is to improve the quality of life of the people.  Therefore, the need to periodically appraise and measure effectiveness of government’s intervention as and when due cannot be over emphasized.  </w:t>
      </w:r>
      <w:r w:rsidR="00537497" w:rsidRPr="00F571DD">
        <w:rPr>
          <w:rFonts w:ascii="Tahoma" w:hAnsi="Tahoma" w:cs="Tahoma"/>
          <w:b/>
          <w:sz w:val="26"/>
          <w:szCs w:val="26"/>
        </w:rPr>
        <w:t>Therefore, MEDAs are to clearly define their goals and objectives and identify the desired outputs and outcomes of proposed interventions.</w:t>
      </w:r>
      <w:r w:rsidR="00537497" w:rsidRPr="00F571DD">
        <w:rPr>
          <w:rFonts w:ascii="Tahoma" w:hAnsi="Tahoma" w:cs="Tahoma"/>
          <w:sz w:val="26"/>
          <w:szCs w:val="26"/>
        </w:rPr>
        <w:t xml:space="preserve">  It is, therefore, compulsory for MEDAs to identify Key Performance Indicators (</w:t>
      </w:r>
      <w:proofErr w:type="spellStart"/>
      <w:r w:rsidR="00537497" w:rsidRPr="00F571DD">
        <w:rPr>
          <w:rFonts w:ascii="Tahoma" w:hAnsi="Tahoma" w:cs="Tahoma"/>
          <w:sz w:val="26"/>
          <w:szCs w:val="26"/>
        </w:rPr>
        <w:t>KPls</w:t>
      </w:r>
      <w:proofErr w:type="spellEnd"/>
      <w:r w:rsidR="00537497" w:rsidRPr="00F571DD">
        <w:rPr>
          <w:rFonts w:ascii="Tahoma" w:hAnsi="Tahoma" w:cs="Tahoma"/>
          <w:sz w:val="26"/>
          <w:szCs w:val="26"/>
        </w:rPr>
        <w:t xml:space="preserve">), which are Specific, </w:t>
      </w:r>
      <w:r w:rsidR="00537497" w:rsidRPr="00F571DD">
        <w:rPr>
          <w:rFonts w:ascii="Tahoma" w:hAnsi="Tahoma" w:cs="Tahoma"/>
          <w:sz w:val="26"/>
          <w:szCs w:val="26"/>
        </w:rPr>
        <w:lastRenderedPageBreak/>
        <w:t>Measureable, Achievable, Realistic and Time-Bond (SMART).  MEDAs are advised to liaise with the Monitoring and Evaluation Department of the Ministry of Economic Planning and Budget for guidance.</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BUDGET DEFENCE PLAN AND SCHEDULE</w:t>
      </w:r>
    </w:p>
    <w:p w:rsidR="00537497" w:rsidRDefault="001E4133"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7</w:t>
      </w:r>
      <w:r w:rsidR="00537497" w:rsidRPr="00F571DD">
        <w:rPr>
          <w:rFonts w:ascii="Tahoma" w:hAnsi="Tahoma" w:cs="Tahoma"/>
          <w:sz w:val="26"/>
          <w:szCs w:val="26"/>
        </w:rPr>
        <w:t>.</w:t>
      </w:r>
      <w:r w:rsidR="00537497" w:rsidRPr="00F571DD">
        <w:rPr>
          <w:rFonts w:ascii="Tahoma" w:hAnsi="Tahoma" w:cs="Tahoma"/>
          <w:sz w:val="26"/>
          <w:szCs w:val="26"/>
        </w:rPr>
        <w:tab/>
        <w:t>All Accounting Officers are enjoined to carefully study Chapter 25 of the Financial Regulations and Stores (FRS), 2017 and comply fully with the provisions therein</w:t>
      </w:r>
      <w:r w:rsidR="00963418">
        <w:rPr>
          <w:rFonts w:ascii="Tahoma" w:hAnsi="Tahoma" w:cs="Tahoma"/>
          <w:sz w:val="26"/>
          <w:szCs w:val="26"/>
        </w:rPr>
        <w:t>:</w:t>
      </w:r>
      <w:r w:rsidR="00537497" w:rsidRPr="00F571DD">
        <w:rPr>
          <w:rFonts w:ascii="Tahoma" w:hAnsi="Tahoma" w:cs="Tahoma"/>
          <w:sz w:val="26"/>
          <w:szCs w:val="26"/>
        </w:rPr>
        <w:t xml:space="preserve"> </w:t>
      </w:r>
      <w:r w:rsidR="00963418">
        <w:rPr>
          <w:rFonts w:ascii="Tahoma" w:hAnsi="Tahoma" w:cs="Tahoma"/>
          <w:sz w:val="26"/>
          <w:szCs w:val="26"/>
        </w:rPr>
        <w:t xml:space="preserve"> T</w:t>
      </w:r>
      <w:r w:rsidR="00537497" w:rsidRPr="00F571DD">
        <w:rPr>
          <w:rFonts w:ascii="Tahoma" w:hAnsi="Tahoma" w:cs="Tahoma"/>
          <w:sz w:val="26"/>
          <w:szCs w:val="26"/>
        </w:rPr>
        <w:t>o avoid overlap of projects/programmes</w:t>
      </w:r>
      <w:r w:rsidR="00963418">
        <w:rPr>
          <w:rFonts w:ascii="Tahoma" w:hAnsi="Tahoma" w:cs="Tahoma"/>
          <w:sz w:val="26"/>
          <w:szCs w:val="26"/>
        </w:rPr>
        <w:t>,</w:t>
      </w:r>
      <w:r w:rsidR="00537497" w:rsidRPr="00F571DD">
        <w:rPr>
          <w:rFonts w:ascii="Tahoma" w:hAnsi="Tahoma" w:cs="Tahoma"/>
          <w:sz w:val="26"/>
          <w:szCs w:val="26"/>
        </w:rPr>
        <w:t xml:space="preserve"> </w:t>
      </w:r>
      <w:r w:rsidR="00963418">
        <w:rPr>
          <w:rFonts w:ascii="Tahoma" w:hAnsi="Tahoma" w:cs="Tahoma"/>
          <w:sz w:val="26"/>
          <w:szCs w:val="26"/>
        </w:rPr>
        <w:t>t</w:t>
      </w:r>
      <w:r w:rsidR="00537497" w:rsidRPr="00F571DD">
        <w:rPr>
          <w:rFonts w:ascii="Tahoma" w:hAnsi="Tahoma" w:cs="Tahoma"/>
          <w:sz w:val="26"/>
          <w:szCs w:val="26"/>
        </w:rPr>
        <w:t xml:space="preserve">he </w:t>
      </w:r>
      <w:r w:rsidR="00D54B88">
        <w:rPr>
          <w:rFonts w:ascii="Tahoma" w:hAnsi="Tahoma" w:cs="Tahoma"/>
          <w:sz w:val="26"/>
          <w:szCs w:val="26"/>
        </w:rPr>
        <w:t>B</w:t>
      </w:r>
      <w:r w:rsidR="00537497" w:rsidRPr="00F571DD">
        <w:rPr>
          <w:rFonts w:ascii="Tahoma" w:hAnsi="Tahoma" w:cs="Tahoma"/>
          <w:sz w:val="26"/>
          <w:szCs w:val="26"/>
        </w:rPr>
        <w:t xml:space="preserve">udget defence would be carried out in a systematic manner to ensure that MEDAs with </w:t>
      </w:r>
      <w:r w:rsidR="00710D20">
        <w:rPr>
          <w:rFonts w:ascii="Tahoma" w:hAnsi="Tahoma" w:cs="Tahoma"/>
          <w:sz w:val="26"/>
          <w:szCs w:val="26"/>
        </w:rPr>
        <w:t>similar</w:t>
      </w:r>
      <w:r w:rsidR="00537497" w:rsidRPr="00F571DD">
        <w:rPr>
          <w:rFonts w:ascii="Tahoma" w:hAnsi="Tahoma" w:cs="Tahoma"/>
          <w:sz w:val="26"/>
          <w:szCs w:val="26"/>
        </w:rPr>
        <w:t xml:space="preserve"> activities and projects are taken together.  The </w:t>
      </w:r>
      <w:r w:rsidR="00863E96">
        <w:rPr>
          <w:rFonts w:ascii="Tahoma" w:hAnsi="Tahoma" w:cs="Tahoma"/>
          <w:sz w:val="26"/>
          <w:szCs w:val="26"/>
        </w:rPr>
        <w:t>B</w:t>
      </w:r>
      <w:r w:rsidR="00537497" w:rsidRPr="00F571DD">
        <w:rPr>
          <w:rFonts w:ascii="Tahoma" w:hAnsi="Tahoma" w:cs="Tahoma"/>
          <w:sz w:val="26"/>
          <w:szCs w:val="26"/>
        </w:rPr>
        <w:t>udget defence is designed to facilitate effective negotiation and interactive session to ensure that MEDAs proposals are comprehensive and reflective of their priorities.</w:t>
      </w:r>
    </w:p>
    <w:p w:rsidR="00537497" w:rsidRPr="00F571DD" w:rsidRDefault="00537497" w:rsidP="00537497">
      <w:pPr>
        <w:pStyle w:val="NoSpacing"/>
        <w:spacing w:line="480" w:lineRule="auto"/>
        <w:jc w:val="both"/>
        <w:rPr>
          <w:rFonts w:ascii="Tahoma" w:hAnsi="Tahoma" w:cs="Tahoma"/>
          <w:b/>
          <w:sz w:val="26"/>
          <w:szCs w:val="26"/>
        </w:rPr>
      </w:pPr>
      <w:r w:rsidRPr="00F571DD">
        <w:rPr>
          <w:rFonts w:ascii="Tahoma" w:hAnsi="Tahoma" w:cs="Tahoma"/>
          <w:b/>
          <w:sz w:val="26"/>
          <w:szCs w:val="26"/>
        </w:rPr>
        <w:t>OTHER INFORMATION</w:t>
      </w:r>
    </w:p>
    <w:p w:rsidR="000D5FA4" w:rsidRDefault="00492CE2"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8</w:t>
      </w:r>
      <w:r w:rsidR="00537497" w:rsidRPr="00F571DD">
        <w:rPr>
          <w:rFonts w:ascii="Tahoma" w:hAnsi="Tahoma" w:cs="Tahoma"/>
          <w:sz w:val="26"/>
          <w:szCs w:val="26"/>
        </w:rPr>
        <w:t>.</w:t>
      </w:r>
      <w:r w:rsidR="00537497" w:rsidRPr="00F571DD">
        <w:rPr>
          <w:rFonts w:ascii="Tahoma" w:hAnsi="Tahoma" w:cs="Tahoma"/>
          <w:sz w:val="26"/>
          <w:szCs w:val="26"/>
        </w:rPr>
        <w:tab/>
        <w:t>All enquiries as regards this Call Circular should be directed to the Permanent Secretary, Ministry of Economic Planning &amp; Budget</w:t>
      </w:r>
      <w:r w:rsidR="000D5FA4">
        <w:rPr>
          <w:rFonts w:ascii="Tahoma" w:hAnsi="Tahoma" w:cs="Tahoma"/>
          <w:sz w:val="26"/>
          <w:szCs w:val="26"/>
        </w:rPr>
        <w:t>.</w:t>
      </w:r>
    </w:p>
    <w:p w:rsidR="00537497" w:rsidRPr="00F571DD" w:rsidRDefault="00922437" w:rsidP="00537497">
      <w:pPr>
        <w:pStyle w:val="NoSpacing"/>
        <w:spacing w:line="480" w:lineRule="auto"/>
        <w:jc w:val="both"/>
        <w:rPr>
          <w:rFonts w:ascii="Tahoma" w:hAnsi="Tahoma" w:cs="Tahoma"/>
          <w:sz w:val="26"/>
          <w:szCs w:val="26"/>
        </w:rPr>
      </w:pPr>
      <w:r>
        <w:rPr>
          <w:rFonts w:ascii="Tahoma" w:hAnsi="Tahoma" w:cs="Tahoma"/>
          <w:sz w:val="26"/>
          <w:szCs w:val="26"/>
        </w:rPr>
        <w:t>3</w:t>
      </w:r>
      <w:r w:rsidR="00E70E55">
        <w:rPr>
          <w:rFonts w:ascii="Tahoma" w:hAnsi="Tahoma" w:cs="Tahoma"/>
          <w:sz w:val="26"/>
          <w:szCs w:val="26"/>
        </w:rPr>
        <w:t>9</w:t>
      </w:r>
      <w:r w:rsidR="00537497" w:rsidRPr="00F571DD">
        <w:rPr>
          <w:rFonts w:ascii="Tahoma" w:hAnsi="Tahoma" w:cs="Tahoma"/>
          <w:sz w:val="26"/>
          <w:szCs w:val="26"/>
        </w:rPr>
        <w:t>.</w:t>
      </w:r>
      <w:r w:rsidR="00537497" w:rsidRPr="00F571DD">
        <w:rPr>
          <w:rFonts w:ascii="Tahoma" w:hAnsi="Tahoma" w:cs="Tahoma"/>
          <w:sz w:val="26"/>
          <w:szCs w:val="26"/>
        </w:rPr>
        <w:tab/>
        <w:t>All Accounting Officers are enjoined to provide functional laptops and internet modem with data</w:t>
      </w:r>
      <w:r w:rsidR="002C56DC">
        <w:rPr>
          <w:rFonts w:ascii="Tahoma" w:hAnsi="Tahoma" w:cs="Tahoma"/>
          <w:sz w:val="26"/>
          <w:szCs w:val="26"/>
        </w:rPr>
        <w:t>,</w:t>
      </w:r>
      <w:r w:rsidR="00537497" w:rsidRPr="00F571DD">
        <w:rPr>
          <w:rFonts w:ascii="Tahoma" w:hAnsi="Tahoma" w:cs="Tahoma"/>
          <w:sz w:val="26"/>
          <w:szCs w:val="26"/>
        </w:rPr>
        <w:t xml:space="preserve"> to their Budget Officers </w:t>
      </w:r>
      <w:r w:rsidR="0051335C">
        <w:rPr>
          <w:rFonts w:ascii="Tahoma" w:hAnsi="Tahoma" w:cs="Tahoma"/>
          <w:sz w:val="26"/>
          <w:szCs w:val="26"/>
        </w:rPr>
        <w:t xml:space="preserve">in order </w:t>
      </w:r>
      <w:r w:rsidR="00537497" w:rsidRPr="00F571DD">
        <w:rPr>
          <w:rFonts w:ascii="Tahoma" w:hAnsi="Tahoma" w:cs="Tahoma"/>
          <w:sz w:val="26"/>
          <w:szCs w:val="26"/>
        </w:rPr>
        <w:t>to facilit</w:t>
      </w:r>
      <w:r w:rsidR="0051335C">
        <w:rPr>
          <w:rFonts w:ascii="Tahoma" w:hAnsi="Tahoma" w:cs="Tahoma"/>
          <w:sz w:val="26"/>
          <w:szCs w:val="26"/>
        </w:rPr>
        <w:t>ate smooth</w:t>
      </w:r>
      <w:r w:rsidR="00537497" w:rsidRPr="00F571DD">
        <w:rPr>
          <w:rFonts w:ascii="Tahoma" w:hAnsi="Tahoma" w:cs="Tahoma"/>
          <w:sz w:val="26"/>
          <w:szCs w:val="26"/>
        </w:rPr>
        <w:t xml:space="preserve"> preparation</w:t>
      </w:r>
      <w:r w:rsidR="0051335C">
        <w:rPr>
          <w:rFonts w:ascii="Tahoma" w:hAnsi="Tahoma" w:cs="Tahoma"/>
          <w:sz w:val="26"/>
          <w:szCs w:val="26"/>
        </w:rPr>
        <w:t xml:space="preserve"> of the 2022 </w:t>
      </w:r>
      <w:r w:rsidR="005B1880">
        <w:rPr>
          <w:rFonts w:ascii="Tahoma" w:hAnsi="Tahoma" w:cs="Tahoma"/>
          <w:sz w:val="26"/>
          <w:szCs w:val="26"/>
        </w:rPr>
        <w:t>B</w:t>
      </w:r>
      <w:r w:rsidR="0051335C">
        <w:rPr>
          <w:rFonts w:ascii="Tahoma" w:hAnsi="Tahoma" w:cs="Tahoma"/>
          <w:sz w:val="26"/>
          <w:szCs w:val="26"/>
        </w:rPr>
        <w:t>udget</w:t>
      </w:r>
      <w:r w:rsidR="00537497" w:rsidRPr="00F571DD">
        <w:rPr>
          <w:rFonts w:ascii="Tahoma" w:hAnsi="Tahoma" w:cs="Tahoma"/>
          <w:sz w:val="26"/>
          <w:szCs w:val="26"/>
        </w:rPr>
        <w:t xml:space="preserve">.  </w:t>
      </w:r>
    </w:p>
    <w:p w:rsidR="00537497" w:rsidRPr="00F571DD" w:rsidRDefault="00E70E55" w:rsidP="00537497">
      <w:pPr>
        <w:pStyle w:val="NoSpacing"/>
        <w:spacing w:line="420" w:lineRule="auto"/>
        <w:jc w:val="both"/>
        <w:rPr>
          <w:rFonts w:ascii="Tahoma" w:hAnsi="Tahoma" w:cs="Tahoma"/>
          <w:sz w:val="26"/>
          <w:szCs w:val="26"/>
        </w:rPr>
      </w:pPr>
      <w:r>
        <w:rPr>
          <w:rFonts w:ascii="Tahoma" w:hAnsi="Tahoma" w:cs="Tahoma"/>
          <w:sz w:val="26"/>
          <w:szCs w:val="26"/>
        </w:rPr>
        <w:t>40</w:t>
      </w:r>
      <w:r w:rsidR="00537497" w:rsidRPr="00F571DD">
        <w:rPr>
          <w:rFonts w:ascii="Tahoma" w:hAnsi="Tahoma" w:cs="Tahoma"/>
          <w:sz w:val="26"/>
          <w:szCs w:val="26"/>
        </w:rPr>
        <w:t>.</w:t>
      </w:r>
      <w:r w:rsidR="00537497" w:rsidRPr="00F571DD">
        <w:rPr>
          <w:rFonts w:ascii="Tahoma" w:hAnsi="Tahoma" w:cs="Tahoma"/>
          <w:sz w:val="26"/>
          <w:szCs w:val="26"/>
        </w:rPr>
        <w:tab/>
        <w:t xml:space="preserve">Realistic figures, based on Bureau of Public Procurements benchmark price, BOQs and BEME are necessary pre-requisites for the defence of the proposals, even when the projects are ongoing.  It should also be noted that the </w:t>
      </w:r>
      <w:r w:rsidR="004F7C56">
        <w:rPr>
          <w:rFonts w:ascii="Tahoma" w:hAnsi="Tahoma" w:cs="Tahoma"/>
          <w:sz w:val="26"/>
          <w:szCs w:val="26"/>
        </w:rPr>
        <w:t>B</w:t>
      </w:r>
      <w:r w:rsidR="00537497" w:rsidRPr="00F571DD">
        <w:rPr>
          <w:rFonts w:ascii="Tahoma" w:hAnsi="Tahoma" w:cs="Tahoma"/>
          <w:sz w:val="26"/>
          <w:szCs w:val="26"/>
        </w:rPr>
        <w:t xml:space="preserve">udget </w:t>
      </w:r>
      <w:r w:rsidR="004F7C56">
        <w:rPr>
          <w:rFonts w:ascii="Tahoma" w:hAnsi="Tahoma" w:cs="Tahoma"/>
          <w:sz w:val="26"/>
          <w:szCs w:val="26"/>
        </w:rPr>
        <w:t>P</w:t>
      </w:r>
      <w:r w:rsidR="00537497" w:rsidRPr="00F571DD">
        <w:rPr>
          <w:rFonts w:ascii="Tahoma" w:hAnsi="Tahoma" w:cs="Tahoma"/>
          <w:sz w:val="26"/>
          <w:szCs w:val="26"/>
        </w:rPr>
        <w:t>ortal runs for 24 hours all day and is automated.  Therefore, operators should only input figures as the summation will be done by the system itself.</w:t>
      </w:r>
    </w:p>
    <w:p w:rsidR="00E77905" w:rsidRDefault="009B23A1" w:rsidP="00947163">
      <w:pPr>
        <w:pStyle w:val="NoSpacing"/>
        <w:spacing w:line="480" w:lineRule="auto"/>
        <w:jc w:val="both"/>
        <w:rPr>
          <w:rFonts w:ascii="Tahoma" w:hAnsi="Tahoma" w:cs="Tahoma"/>
          <w:sz w:val="26"/>
          <w:szCs w:val="26"/>
        </w:rPr>
      </w:pPr>
      <w:r>
        <w:rPr>
          <w:rFonts w:ascii="Tahoma" w:hAnsi="Tahoma" w:cs="Tahoma"/>
          <w:sz w:val="26"/>
          <w:szCs w:val="26"/>
        </w:rPr>
        <w:lastRenderedPageBreak/>
        <w:t>4</w:t>
      </w:r>
      <w:r w:rsidR="00E70E55">
        <w:rPr>
          <w:rFonts w:ascii="Tahoma" w:hAnsi="Tahoma" w:cs="Tahoma"/>
          <w:sz w:val="26"/>
          <w:szCs w:val="26"/>
        </w:rPr>
        <w:t>1</w:t>
      </w:r>
      <w:r w:rsidR="00537497" w:rsidRPr="00F571DD">
        <w:rPr>
          <w:rFonts w:ascii="Tahoma" w:hAnsi="Tahoma" w:cs="Tahoma"/>
          <w:sz w:val="26"/>
          <w:szCs w:val="26"/>
        </w:rPr>
        <w:t>.</w:t>
      </w:r>
      <w:r w:rsidR="00537497" w:rsidRPr="00F571DD">
        <w:rPr>
          <w:rFonts w:ascii="Tahoma" w:hAnsi="Tahoma" w:cs="Tahoma"/>
          <w:sz w:val="26"/>
          <w:szCs w:val="26"/>
        </w:rPr>
        <w:tab/>
      </w:r>
      <w:r w:rsidR="0014116B">
        <w:rPr>
          <w:rFonts w:ascii="Tahoma" w:hAnsi="Tahoma" w:cs="Tahoma"/>
          <w:sz w:val="26"/>
          <w:szCs w:val="26"/>
        </w:rPr>
        <w:t xml:space="preserve">All Accounting Officers are to ensure </w:t>
      </w:r>
      <w:r w:rsidR="00B76D2B">
        <w:rPr>
          <w:rFonts w:ascii="Tahoma" w:hAnsi="Tahoma" w:cs="Tahoma"/>
          <w:sz w:val="26"/>
          <w:szCs w:val="26"/>
        </w:rPr>
        <w:t xml:space="preserve">that </w:t>
      </w:r>
      <w:r w:rsidR="00BA4C92">
        <w:rPr>
          <w:rFonts w:ascii="Tahoma" w:hAnsi="Tahoma" w:cs="Tahoma"/>
          <w:sz w:val="26"/>
          <w:szCs w:val="26"/>
        </w:rPr>
        <w:t>a</w:t>
      </w:r>
      <w:r w:rsidR="00B76D2B">
        <w:rPr>
          <w:rFonts w:ascii="Tahoma" w:hAnsi="Tahoma" w:cs="Tahoma"/>
          <w:sz w:val="26"/>
          <w:szCs w:val="26"/>
        </w:rPr>
        <w:t>ctual Expenditure profile on the Portal are adequately and correctly filled before coming for Pre-Treasury Board Meeting</w:t>
      </w:r>
      <w:r w:rsidR="00A224B9">
        <w:rPr>
          <w:rFonts w:ascii="Tahoma" w:hAnsi="Tahoma" w:cs="Tahoma"/>
          <w:sz w:val="26"/>
          <w:szCs w:val="26"/>
        </w:rPr>
        <w:t xml:space="preserve"> as they are expected to take responsibility for any act of omission or commission</w:t>
      </w:r>
      <w:r w:rsidR="00B76D2B">
        <w:rPr>
          <w:rFonts w:ascii="Tahoma" w:hAnsi="Tahoma" w:cs="Tahoma"/>
          <w:sz w:val="26"/>
          <w:szCs w:val="26"/>
        </w:rPr>
        <w:t>.</w:t>
      </w:r>
    </w:p>
    <w:p w:rsidR="00537497" w:rsidRPr="00F571DD" w:rsidRDefault="00860BBD" w:rsidP="00BB5E77">
      <w:pPr>
        <w:pStyle w:val="NoSpacing"/>
        <w:spacing w:line="480" w:lineRule="auto"/>
        <w:jc w:val="both"/>
        <w:rPr>
          <w:rFonts w:ascii="Tahoma" w:hAnsi="Tahoma" w:cs="Tahoma"/>
          <w:sz w:val="26"/>
          <w:szCs w:val="26"/>
        </w:rPr>
      </w:pPr>
      <w:r>
        <w:rPr>
          <w:rFonts w:ascii="Tahoma" w:hAnsi="Tahoma" w:cs="Tahoma"/>
          <w:sz w:val="26"/>
          <w:szCs w:val="26"/>
        </w:rPr>
        <w:t>4</w:t>
      </w:r>
      <w:r w:rsidR="00E70E55">
        <w:rPr>
          <w:rFonts w:ascii="Tahoma" w:hAnsi="Tahoma" w:cs="Tahoma"/>
          <w:sz w:val="26"/>
          <w:szCs w:val="26"/>
        </w:rPr>
        <w:t>2</w:t>
      </w:r>
      <w:r w:rsidR="00BB5E77">
        <w:rPr>
          <w:rFonts w:ascii="Tahoma" w:hAnsi="Tahoma" w:cs="Tahoma"/>
          <w:sz w:val="26"/>
          <w:szCs w:val="26"/>
        </w:rPr>
        <w:t>.</w:t>
      </w:r>
      <w:r w:rsidR="00BB5E77">
        <w:rPr>
          <w:rFonts w:ascii="Tahoma" w:hAnsi="Tahoma" w:cs="Tahoma"/>
          <w:sz w:val="26"/>
          <w:szCs w:val="26"/>
        </w:rPr>
        <w:tab/>
      </w:r>
      <w:r w:rsidR="00537497" w:rsidRPr="00F571DD">
        <w:rPr>
          <w:rFonts w:ascii="Tahoma" w:hAnsi="Tahoma" w:cs="Tahoma"/>
          <w:sz w:val="26"/>
          <w:szCs w:val="26"/>
        </w:rPr>
        <w:t xml:space="preserve">Besides, MEDAs are required to maintain constant interaction with this Ministry, the Office of Establishments, Ministry of Finance, Office of Accountant-General, Bureau of Public Procurement, </w:t>
      </w:r>
      <w:r w:rsidR="00EC50C9">
        <w:rPr>
          <w:rFonts w:ascii="Tahoma" w:hAnsi="Tahoma" w:cs="Tahoma"/>
          <w:sz w:val="26"/>
          <w:szCs w:val="26"/>
        </w:rPr>
        <w:t>Ondo State</w:t>
      </w:r>
      <w:r w:rsidR="00537497" w:rsidRPr="00F571DD">
        <w:rPr>
          <w:rFonts w:ascii="Tahoma" w:hAnsi="Tahoma" w:cs="Tahoma"/>
          <w:sz w:val="26"/>
          <w:szCs w:val="26"/>
        </w:rPr>
        <w:t xml:space="preserve"> Internal Revenue </w:t>
      </w:r>
      <w:r w:rsidR="00EC50C9">
        <w:rPr>
          <w:rFonts w:ascii="Tahoma" w:hAnsi="Tahoma" w:cs="Tahoma"/>
          <w:sz w:val="26"/>
          <w:szCs w:val="26"/>
        </w:rPr>
        <w:t xml:space="preserve">Service </w:t>
      </w:r>
      <w:r w:rsidR="00537497" w:rsidRPr="00F571DD">
        <w:rPr>
          <w:rFonts w:ascii="Tahoma" w:hAnsi="Tahoma" w:cs="Tahoma"/>
          <w:sz w:val="26"/>
          <w:szCs w:val="26"/>
        </w:rPr>
        <w:t>and the schedule officer on Budget in the House of Assembly until the 202</w:t>
      </w:r>
      <w:r w:rsidR="00947163">
        <w:rPr>
          <w:rFonts w:ascii="Tahoma" w:hAnsi="Tahoma" w:cs="Tahoma"/>
          <w:sz w:val="26"/>
          <w:szCs w:val="26"/>
        </w:rPr>
        <w:t xml:space="preserve">2 </w:t>
      </w:r>
      <w:r w:rsidR="00537497" w:rsidRPr="00F571DD">
        <w:rPr>
          <w:rFonts w:ascii="Tahoma" w:hAnsi="Tahoma" w:cs="Tahoma"/>
          <w:sz w:val="26"/>
          <w:szCs w:val="26"/>
        </w:rPr>
        <w:t xml:space="preserve">Appropriation Bill is signed into Law.  </w:t>
      </w:r>
    </w:p>
    <w:p w:rsidR="005F0567" w:rsidRDefault="00A37A61" w:rsidP="00947163">
      <w:pPr>
        <w:pStyle w:val="NoSpacing"/>
        <w:spacing w:line="480" w:lineRule="auto"/>
        <w:jc w:val="both"/>
        <w:rPr>
          <w:rFonts w:ascii="Tahoma" w:hAnsi="Tahoma" w:cs="Tahoma"/>
          <w:sz w:val="26"/>
          <w:szCs w:val="26"/>
        </w:rPr>
      </w:pPr>
      <w:r>
        <w:rPr>
          <w:rFonts w:ascii="Tahoma" w:hAnsi="Tahoma" w:cs="Tahoma"/>
          <w:sz w:val="26"/>
          <w:szCs w:val="26"/>
        </w:rPr>
        <w:t>4</w:t>
      </w:r>
      <w:r w:rsidR="00E70E55">
        <w:rPr>
          <w:rFonts w:ascii="Tahoma" w:hAnsi="Tahoma" w:cs="Tahoma"/>
          <w:sz w:val="26"/>
          <w:szCs w:val="26"/>
        </w:rPr>
        <w:t>3</w:t>
      </w:r>
      <w:r w:rsidR="00537497" w:rsidRPr="00F571DD">
        <w:rPr>
          <w:rFonts w:ascii="Tahoma" w:hAnsi="Tahoma" w:cs="Tahoma"/>
          <w:sz w:val="26"/>
          <w:szCs w:val="26"/>
        </w:rPr>
        <w:t>.</w:t>
      </w:r>
      <w:r w:rsidR="00537497" w:rsidRPr="00F571DD">
        <w:rPr>
          <w:rFonts w:ascii="Tahoma" w:hAnsi="Tahoma" w:cs="Tahoma"/>
          <w:sz w:val="26"/>
          <w:szCs w:val="26"/>
        </w:rPr>
        <w:tab/>
        <w:t xml:space="preserve">The deadline for submission of all </w:t>
      </w:r>
      <w:r w:rsidR="00C30AE7">
        <w:rPr>
          <w:rFonts w:ascii="Tahoma" w:hAnsi="Tahoma" w:cs="Tahoma"/>
          <w:sz w:val="26"/>
          <w:szCs w:val="26"/>
        </w:rPr>
        <w:t>B</w:t>
      </w:r>
      <w:r w:rsidR="00537497" w:rsidRPr="00F571DD">
        <w:rPr>
          <w:rFonts w:ascii="Tahoma" w:hAnsi="Tahoma" w:cs="Tahoma"/>
          <w:sz w:val="26"/>
          <w:szCs w:val="26"/>
        </w:rPr>
        <w:t xml:space="preserve">udget proposals </w:t>
      </w:r>
      <w:r w:rsidR="00537497" w:rsidRPr="00C434CD">
        <w:rPr>
          <w:rFonts w:ascii="Tahoma" w:hAnsi="Tahoma" w:cs="Tahoma"/>
          <w:sz w:val="26"/>
          <w:szCs w:val="26"/>
        </w:rPr>
        <w:t xml:space="preserve">is </w:t>
      </w:r>
      <w:r w:rsidR="00C434CD" w:rsidRPr="00C434CD">
        <w:rPr>
          <w:rFonts w:ascii="Tahoma" w:hAnsi="Tahoma" w:cs="Tahoma"/>
          <w:b/>
          <w:sz w:val="26"/>
          <w:szCs w:val="26"/>
        </w:rPr>
        <w:t>Monday 30</w:t>
      </w:r>
      <w:r w:rsidR="00C434CD" w:rsidRPr="00C434CD">
        <w:rPr>
          <w:rFonts w:ascii="Tahoma" w:hAnsi="Tahoma" w:cs="Tahoma"/>
          <w:b/>
          <w:sz w:val="26"/>
          <w:szCs w:val="26"/>
          <w:vertAlign w:val="superscript"/>
        </w:rPr>
        <w:t>th</w:t>
      </w:r>
      <w:r w:rsidR="00C434CD" w:rsidRPr="00C434CD">
        <w:rPr>
          <w:rFonts w:ascii="Tahoma" w:hAnsi="Tahoma" w:cs="Tahoma"/>
          <w:b/>
          <w:sz w:val="26"/>
          <w:szCs w:val="26"/>
        </w:rPr>
        <w:t xml:space="preserve"> August, </w:t>
      </w:r>
      <w:r w:rsidR="00537497" w:rsidRPr="00C434CD">
        <w:rPr>
          <w:rFonts w:ascii="Tahoma" w:hAnsi="Tahoma" w:cs="Tahoma"/>
          <w:b/>
          <w:sz w:val="26"/>
          <w:szCs w:val="26"/>
        </w:rPr>
        <w:t>20</w:t>
      </w:r>
      <w:r w:rsidR="00947163" w:rsidRPr="00C434CD">
        <w:rPr>
          <w:rFonts w:ascii="Tahoma" w:hAnsi="Tahoma" w:cs="Tahoma"/>
          <w:b/>
          <w:sz w:val="26"/>
          <w:szCs w:val="26"/>
        </w:rPr>
        <w:t>21</w:t>
      </w:r>
      <w:r w:rsidR="00537497" w:rsidRPr="00F571DD">
        <w:rPr>
          <w:rFonts w:ascii="Tahoma" w:hAnsi="Tahoma" w:cs="Tahoma"/>
          <w:sz w:val="26"/>
          <w:szCs w:val="26"/>
        </w:rPr>
        <w:t xml:space="preserve"> after which the portal would be closed to all MEDAs.</w:t>
      </w:r>
      <w:r w:rsidR="001047BC">
        <w:rPr>
          <w:rFonts w:ascii="Tahoma" w:hAnsi="Tahoma" w:cs="Tahoma"/>
          <w:sz w:val="26"/>
          <w:szCs w:val="26"/>
        </w:rPr>
        <w:t xml:space="preserve">  </w:t>
      </w:r>
      <w:r w:rsidR="00537497" w:rsidRPr="00F571DD">
        <w:rPr>
          <w:rFonts w:ascii="Tahoma" w:hAnsi="Tahoma" w:cs="Tahoma"/>
          <w:sz w:val="26"/>
          <w:szCs w:val="26"/>
        </w:rPr>
        <w:t xml:space="preserve">MEDAs are to complete all entries online on or before the set date.  </w:t>
      </w:r>
    </w:p>
    <w:p w:rsidR="00537497" w:rsidRPr="00F571DD" w:rsidRDefault="005F0567" w:rsidP="00947163">
      <w:pPr>
        <w:pStyle w:val="NoSpacing"/>
        <w:spacing w:line="480" w:lineRule="auto"/>
        <w:jc w:val="both"/>
        <w:rPr>
          <w:rFonts w:ascii="Tahoma" w:hAnsi="Tahoma" w:cs="Tahoma"/>
          <w:sz w:val="26"/>
          <w:szCs w:val="26"/>
        </w:rPr>
      </w:pPr>
      <w:r>
        <w:rPr>
          <w:rFonts w:ascii="Tahoma" w:hAnsi="Tahoma" w:cs="Tahoma"/>
          <w:sz w:val="26"/>
          <w:szCs w:val="26"/>
        </w:rPr>
        <w:t>44.</w:t>
      </w:r>
      <w:r>
        <w:rPr>
          <w:rFonts w:ascii="Tahoma" w:hAnsi="Tahoma" w:cs="Tahoma"/>
          <w:sz w:val="26"/>
          <w:szCs w:val="26"/>
        </w:rPr>
        <w:tab/>
      </w:r>
      <w:r w:rsidR="00BA4C92">
        <w:rPr>
          <w:rFonts w:ascii="Tahoma" w:hAnsi="Tahoma" w:cs="Tahoma"/>
          <w:sz w:val="26"/>
          <w:szCs w:val="26"/>
        </w:rPr>
        <w:t>Moreo</w:t>
      </w:r>
      <w:r w:rsidR="00537497" w:rsidRPr="00F571DD">
        <w:rPr>
          <w:rFonts w:ascii="Tahoma" w:hAnsi="Tahoma" w:cs="Tahoma"/>
          <w:sz w:val="26"/>
          <w:szCs w:val="26"/>
        </w:rPr>
        <w:t xml:space="preserve">ver, MEDAs are to print copies of what </w:t>
      </w:r>
      <w:r w:rsidR="00F0121C">
        <w:rPr>
          <w:rFonts w:ascii="Tahoma" w:hAnsi="Tahoma" w:cs="Tahoma"/>
          <w:sz w:val="26"/>
          <w:szCs w:val="26"/>
        </w:rPr>
        <w:t>has been</w:t>
      </w:r>
      <w:r w:rsidR="00537497" w:rsidRPr="00F571DD">
        <w:rPr>
          <w:rFonts w:ascii="Tahoma" w:hAnsi="Tahoma" w:cs="Tahoma"/>
          <w:sz w:val="26"/>
          <w:szCs w:val="26"/>
        </w:rPr>
        <w:t xml:space="preserve"> uploaded for its defence at the Pre-Treasury Board level and to also submit the contribution of the MEDAs to the Budget speech of Mr Governor on or before the Pre-Treasury Board meeting.</w:t>
      </w:r>
    </w:p>
    <w:p w:rsidR="00537497" w:rsidRPr="00F571DD" w:rsidRDefault="008204DC" w:rsidP="00947163">
      <w:pPr>
        <w:pStyle w:val="NoSpacing"/>
        <w:spacing w:line="480" w:lineRule="auto"/>
        <w:jc w:val="both"/>
        <w:rPr>
          <w:rFonts w:ascii="Tahoma" w:hAnsi="Tahoma" w:cs="Tahoma"/>
          <w:sz w:val="26"/>
          <w:szCs w:val="26"/>
        </w:rPr>
      </w:pPr>
      <w:r>
        <w:rPr>
          <w:rFonts w:ascii="Tahoma" w:hAnsi="Tahoma" w:cs="Tahoma"/>
          <w:sz w:val="26"/>
          <w:szCs w:val="26"/>
        </w:rPr>
        <w:t>4</w:t>
      </w:r>
      <w:r w:rsidR="005F0567">
        <w:rPr>
          <w:rFonts w:ascii="Tahoma" w:hAnsi="Tahoma" w:cs="Tahoma"/>
          <w:sz w:val="26"/>
          <w:szCs w:val="26"/>
        </w:rPr>
        <w:t>5</w:t>
      </w:r>
      <w:r w:rsidR="00537497" w:rsidRPr="00F571DD">
        <w:rPr>
          <w:rFonts w:ascii="Tahoma" w:hAnsi="Tahoma" w:cs="Tahoma"/>
          <w:sz w:val="26"/>
          <w:szCs w:val="26"/>
        </w:rPr>
        <w:t>.</w:t>
      </w:r>
      <w:r w:rsidR="00537497" w:rsidRPr="00F571DD">
        <w:rPr>
          <w:rFonts w:ascii="Tahoma" w:hAnsi="Tahoma" w:cs="Tahoma"/>
          <w:sz w:val="26"/>
          <w:szCs w:val="26"/>
        </w:rPr>
        <w:tab/>
        <w:t xml:space="preserve">We appreciate your support towards crafting a realistic </w:t>
      </w:r>
      <w:r w:rsidR="00B55285">
        <w:rPr>
          <w:rFonts w:ascii="Tahoma" w:hAnsi="Tahoma" w:cs="Tahoma"/>
          <w:sz w:val="26"/>
          <w:szCs w:val="26"/>
        </w:rPr>
        <w:t>B</w:t>
      </w:r>
      <w:r w:rsidR="00537497" w:rsidRPr="00F571DD">
        <w:rPr>
          <w:rFonts w:ascii="Tahoma" w:hAnsi="Tahoma" w:cs="Tahoma"/>
          <w:sz w:val="26"/>
          <w:szCs w:val="26"/>
        </w:rPr>
        <w:t>udget for the good people of our Sunshine State.</w:t>
      </w:r>
    </w:p>
    <w:p w:rsidR="00537497" w:rsidRPr="00F571DD" w:rsidRDefault="00537497" w:rsidP="002D7C2D">
      <w:pPr>
        <w:pStyle w:val="NoSpacing"/>
        <w:jc w:val="both"/>
        <w:rPr>
          <w:rFonts w:ascii="Tahoma" w:hAnsi="Tahoma" w:cs="Tahoma"/>
          <w:sz w:val="26"/>
          <w:szCs w:val="26"/>
        </w:rPr>
      </w:pPr>
    </w:p>
    <w:p w:rsidR="00537497" w:rsidRPr="00F571DD" w:rsidRDefault="00913066" w:rsidP="002D7C2D">
      <w:pPr>
        <w:pStyle w:val="NoSpacing"/>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Signed</w:t>
      </w:r>
      <w:bookmarkStart w:id="0" w:name="_GoBack"/>
      <w:bookmarkEnd w:id="0"/>
    </w:p>
    <w:p w:rsidR="002D7C2D" w:rsidRDefault="002D7C2D" w:rsidP="002D7C2D">
      <w:pPr>
        <w:pStyle w:val="NoSpacing"/>
        <w:ind w:left="5040"/>
        <w:jc w:val="both"/>
        <w:rPr>
          <w:rFonts w:ascii="Tahoma" w:hAnsi="Tahoma" w:cs="Tahoma"/>
          <w:b/>
          <w:sz w:val="26"/>
          <w:szCs w:val="26"/>
        </w:rPr>
      </w:pPr>
    </w:p>
    <w:p w:rsidR="00537497" w:rsidRPr="00F571DD" w:rsidRDefault="00537497" w:rsidP="002D7C2D">
      <w:pPr>
        <w:pStyle w:val="NoSpacing"/>
        <w:ind w:left="5040"/>
        <w:jc w:val="both"/>
        <w:rPr>
          <w:rFonts w:ascii="Tahoma" w:hAnsi="Tahoma" w:cs="Tahoma"/>
          <w:b/>
          <w:i/>
          <w:sz w:val="26"/>
          <w:szCs w:val="26"/>
        </w:rPr>
      </w:pPr>
      <w:r w:rsidRPr="00F571DD">
        <w:rPr>
          <w:rFonts w:ascii="Tahoma" w:hAnsi="Tahoma" w:cs="Tahoma"/>
          <w:b/>
          <w:sz w:val="26"/>
          <w:szCs w:val="26"/>
        </w:rPr>
        <w:t>O. ‘</w:t>
      </w:r>
      <w:proofErr w:type="spellStart"/>
      <w:r w:rsidRPr="00F571DD">
        <w:rPr>
          <w:rFonts w:ascii="Tahoma" w:hAnsi="Tahoma" w:cs="Tahoma"/>
          <w:b/>
          <w:sz w:val="26"/>
          <w:szCs w:val="26"/>
        </w:rPr>
        <w:t>Bunmi</w:t>
      </w:r>
      <w:proofErr w:type="spellEnd"/>
      <w:r w:rsidRPr="00F571DD">
        <w:rPr>
          <w:rFonts w:ascii="Tahoma" w:hAnsi="Tahoma" w:cs="Tahoma"/>
          <w:b/>
          <w:sz w:val="26"/>
          <w:szCs w:val="26"/>
        </w:rPr>
        <w:t xml:space="preserve"> </w:t>
      </w:r>
      <w:proofErr w:type="spellStart"/>
      <w:r w:rsidRPr="00F571DD">
        <w:rPr>
          <w:rFonts w:ascii="Tahoma" w:hAnsi="Tahoma" w:cs="Tahoma"/>
          <w:b/>
          <w:sz w:val="26"/>
          <w:szCs w:val="26"/>
        </w:rPr>
        <w:t>Alade</w:t>
      </w:r>
      <w:proofErr w:type="spellEnd"/>
      <w:r w:rsidRPr="00F571DD">
        <w:rPr>
          <w:rFonts w:ascii="Tahoma" w:hAnsi="Tahoma" w:cs="Tahoma"/>
          <w:b/>
          <w:sz w:val="26"/>
          <w:szCs w:val="26"/>
        </w:rPr>
        <w:t xml:space="preserve"> </w:t>
      </w:r>
      <w:r w:rsidRPr="00F571DD">
        <w:rPr>
          <w:rFonts w:ascii="Tahoma" w:hAnsi="Tahoma" w:cs="Tahoma"/>
          <w:b/>
          <w:i/>
          <w:sz w:val="26"/>
          <w:szCs w:val="26"/>
        </w:rPr>
        <w:t>FCTI, FCA</w:t>
      </w:r>
    </w:p>
    <w:p w:rsidR="001D036A" w:rsidRPr="00D400C7" w:rsidRDefault="00537497" w:rsidP="007A0091">
      <w:pPr>
        <w:pStyle w:val="NoSpacing"/>
        <w:ind w:left="4320" w:firstLine="720"/>
        <w:jc w:val="both"/>
        <w:rPr>
          <w:rFonts w:ascii="Tahoma" w:hAnsi="Tahoma" w:cs="Tahoma"/>
          <w:sz w:val="28"/>
          <w:szCs w:val="28"/>
        </w:rPr>
      </w:pPr>
      <w:r w:rsidRPr="00F571DD">
        <w:rPr>
          <w:rFonts w:ascii="Tahoma" w:hAnsi="Tahoma" w:cs="Tahoma"/>
          <w:i/>
          <w:sz w:val="26"/>
          <w:szCs w:val="26"/>
        </w:rPr>
        <w:t>Permanent Secretary</w:t>
      </w:r>
    </w:p>
    <w:sectPr w:rsidR="001D036A" w:rsidRPr="00D400C7" w:rsidSect="00EC3350">
      <w:footerReference w:type="default" r:id="rId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F72" w:rsidRDefault="00C71F72" w:rsidP="00EC3350">
      <w:pPr>
        <w:spacing w:after="0" w:line="240" w:lineRule="auto"/>
      </w:pPr>
      <w:r>
        <w:separator/>
      </w:r>
    </w:p>
  </w:endnote>
  <w:endnote w:type="continuationSeparator" w:id="0">
    <w:p w:rsidR="00C71F72" w:rsidRDefault="00C71F72" w:rsidP="00EC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692084"/>
      <w:docPartObj>
        <w:docPartGallery w:val="Page Numbers (Bottom of Page)"/>
        <w:docPartUnique/>
      </w:docPartObj>
    </w:sdtPr>
    <w:sdtEndPr>
      <w:rPr>
        <w:noProof/>
      </w:rPr>
    </w:sdtEndPr>
    <w:sdtContent>
      <w:p w:rsidR="00EC3350" w:rsidRDefault="00EC3350">
        <w:pPr>
          <w:pStyle w:val="Footer"/>
          <w:jc w:val="right"/>
        </w:pPr>
        <w:r>
          <w:fldChar w:fldCharType="begin"/>
        </w:r>
        <w:r>
          <w:instrText xml:space="preserve"> PAGE   \* MERGEFORMAT </w:instrText>
        </w:r>
        <w:r>
          <w:fldChar w:fldCharType="separate"/>
        </w:r>
        <w:r w:rsidR="00D0675D">
          <w:rPr>
            <w:noProof/>
          </w:rPr>
          <w:t>18</w:t>
        </w:r>
        <w:r>
          <w:rPr>
            <w:noProof/>
          </w:rPr>
          <w:fldChar w:fldCharType="end"/>
        </w:r>
      </w:p>
    </w:sdtContent>
  </w:sdt>
  <w:p w:rsidR="00EC3350" w:rsidRDefault="00EC33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F72" w:rsidRDefault="00C71F72" w:rsidP="00EC3350">
      <w:pPr>
        <w:spacing w:after="0" w:line="240" w:lineRule="auto"/>
      </w:pPr>
      <w:r>
        <w:separator/>
      </w:r>
    </w:p>
  </w:footnote>
  <w:footnote w:type="continuationSeparator" w:id="0">
    <w:p w:rsidR="00C71F72" w:rsidRDefault="00C71F72" w:rsidP="00EC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322A4"/>
    <w:multiLevelType w:val="hybridMultilevel"/>
    <w:tmpl w:val="C0E6B5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A5605"/>
    <w:multiLevelType w:val="hybridMultilevel"/>
    <w:tmpl w:val="386E37B0"/>
    <w:lvl w:ilvl="0" w:tplc="DC6E0F8A">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EA2FC3"/>
    <w:multiLevelType w:val="hybridMultilevel"/>
    <w:tmpl w:val="85BE5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3D5CC4"/>
    <w:multiLevelType w:val="hybridMultilevel"/>
    <w:tmpl w:val="A8FC40D4"/>
    <w:lvl w:ilvl="0" w:tplc="043CD324">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9008DC"/>
    <w:multiLevelType w:val="hybridMultilevel"/>
    <w:tmpl w:val="09FA0C08"/>
    <w:lvl w:ilvl="0" w:tplc="0090D4E6">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A12209"/>
    <w:multiLevelType w:val="hybridMultilevel"/>
    <w:tmpl w:val="3C8E6248"/>
    <w:lvl w:ilvl="0" w:tplc="29B68DF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AC6337"/>
    <w:multiLevelType w:val="hybridMultilevel"/>
    <w:tmpl w:val="C66480AC"/>
    <w:lvl w:ilvl="0" w:tplc="043CD32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302D8D"/>
    <w:multiLevelType w:val="hybridMultilevel"/>
    <w:tmpl w:val="549E9C14"/>
    <w:lvl w:ilvl="0" w:tplc="0090D4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C7"/>
    <w:rsid w:val="00016E7A"/>
    <w:rsid w:val="000248D1"/>
    <w:rsid w:val="00024A43"/>
    <w:rsid w:val="00026453"/>
    <w:rsid w:val="00033073"/>
    <w:rsid w:val="00036E0C"/>
    <w:rsid w:val="00046496"/>
    <w:rsid w:val="00051E80"/>
    <w:rsid w:val="00052202"/>
    <w:rsid w:val="00062BE7"/>
    <w:rsid w:val="00074926"/>
    <w:rsid w:val="00077A60"/>
    <w:rsid w:val="00077FF5"/>
    <w:rsid w:val="00082875"/>
    <w:rsid w:val="00082DFF"/>
    <w:rsid w:val="00087DC2"/>
    <w:rsid w:val="000913FC"/>
    <w:rsid w:val="00095189"/>
    <w:rsid w:val="00097529"/>
    <w:rsid w:val="000A11BD"/>
    <w:rsid w:val="000B2837"/>
    <w:rsid w:val="000B3DA3"/>
    <w:rsid w:val="000C4996"/>
    <w:rsid w:val="000C4BBA"/>
    <w:rsid w:val="000C515D"/>
    <w:rsid w:val="000D2AF9"/>
    <w:rsid w:val="000D2DF5"/>
    <w:rsid w:val="000D5FA4"/>
    <w:rsid w:val="000D6D62"/>
    <w:rsid w:val="000E188B"/>
    <w:rsid w:val="000E3473"/>
    <w:rsid w:val="000F33BD"/>
    <w:rsid w:val="000F6246"/>
    <w:rsid w:val="001047BC"/>
    <w:rsid w:val="00104B3A"/>
    <w:rsid w:val="001105B9"/>
    <w:rsid w:val="00113DBA"/>
    <w:rsid w:val="001151F1"/>
    <w:rsid w:val="00116EAB"/>
    <w:rsid w:val="00126041"/>
    <w:rsid w:val="00126688"/>
    <w:rsid w:val="00127651"/>
    <w:rsid w:val="00130DC7"/>
    <w:rsid w:val="0014116B"/>
    <w:rsid w:val="001439C2"/>
    <w:rsid w:val="00151152"/>
    <w:rsid w:val="00151A6C"/>
    <w:rsid w:val="001546F2"/>
    <w:rsid w:val="00162ABA"/>
    <w:rsid w:val="001642A6"/>
    <w:rsid w:val="00173B31"/>
    <w:rsid w:val="00175BAE"/>
    <w:rsid w:val="00180CE9"/>
    <w:rsid w:val="0018712A"/>
    <w:rsid w:val="001A0D45"/>
    <w:rsid w:val="001A779F"/>
    <w:rsid w:val="001B3FEE"/>
    <w:rsid w:val="001B401F"/>
    <w:rsid w:val="001C4024"/>
    <w:rsid w:val="001E4133"/>
    <w:rsid w:val="001F356E"/>
    <w:rsid w:val="001F4695"/>
    <w:rsid w:val="00200392"/>
    <w:rsid w:val="00201A98"/>
    <w:rsid w:val="00204D71"/>
    <w:rsid w:val="002133C7"/>
    <w:rsid w:val="00214FC8"/>
    <w:rsid w:val="00217FFD"/>
    <w:rsid w:val="00240448"/>
    <w:rsid w:val="00240E18"/>
    <w:rsid w:val="002450A0"/>
    <w:rsid w:val="0025545D"/>
    <w:rsid w:val="0026038D"/>
    <w:rsid w:val="002614E6"/>
    <w:rsid w:val="002659A1"/>
    <w:rsid w:val="0027077D"/>
    <w:rsid w:val="00271B97"/>
    <w:rsid w:val="00276B32"/>
    <w:rsid w:val="00283517"/>
    <w:rsid w:val="00284F13"/>
    <w:rsid w:val="00285921"/>
    <w:rsid w:val="00285DB8"/>
    <w:rsid w:val="00286469"/>
    <w:rsid w:val="00286D39"/>
    <w:rsid w:val="0029663C"/>
    <w:rsid w:val="002A52A6"/>
    <w:rsid w:val="002A6289"/>
    <w:rsid w:val="002A6C64"/>
    <w:rsid w:val="002B0B0D"/>
    <w:rsid w:val="002B0EC3"/>
    <w:rsid w:val="002B74B7"/>
    <w:rsid w:val="002C56DC"/>
    <w:rsid w:val="002D54FB"/>
    <w:rsid w:val="002D7C2D"/>
    <w:rsid w:val="002D7C41"/>
    <w:rsid w:val="002E0F51"/>
    <w:rsid w:val="002E1FF2"/>
    <w:rsid w:val="002F09ED"/>
    <w:rsid w:val="002F0CAD"/>
    <w:rsid w:val="002F10E2"/>
    <w:rsid w:val="002F1A9E"/>
    <w:rsid w:val="002F4DFE"/>
    <w:rsid w:val="002F4FBB"/>
    <w:rsid w:val="00301D4D"/>
    <w:rsid w:val="00302556"/>
    <w:rsid w:val="0030439C"/>
    <w:rsid w:val="00305ED5"/>
    <w:rsid w:val="00313F16"/>
    <w:rsid w:val="0031472A"/>
    <w:rsid w:val="00314971"/>
    <w:rsid w:val="00316E01"/>
    <w:rsid w:val="003226EF"/>
    <w:rsid w:val="00327B35"/>
    <w:rsid w:val="00331FD0"/>
    <w:rsid w:val="00333D74"/>
    <w:rsid w:val="00342F4D"/>
    <w:rsid w:val="003432DB"/>
    <w:rsid w:val="0034359F"/>
    <w:rsid w:val="00350D50"/>
    <w:rsid w:val="00360B85"/>
    <w:rsid w:val="0036763E"/>
    <w:rsid w:val="00367EB7"/>
    <w:rsid w:val="00372871"/>
    <w:rsid w:val="00373E2E"/>
    <w:rsid w:val="00384CC7"/>
    <w:rsid w:val="0038505A"/>
    <w:rsid w:val="003858FD"/>
    <w:rsid w:val="003A4A44"/>
    <w:rsid w:val="003A67E4"/>
    <w:rsid w:val="003B4DCE"/>
    <w:rsid w:val="003B7105"/>
    <w:rsid w:val="003C501E"/>
    <w:rsid w:val="003D2273"/>
    <w:rsid w:val="003D2916"/>
    <w:rsid w:val="003D68CF"/>
    <w:rsid w:val="003E06C3"/>
    <w:rsid w:val="003E3157"/>
    <w:rsid w:val="003E5A74"/>
    <w:rsid w:val="003F0360"/>
    <w:rsid w:val="003F248C"/>
    <w:rsid w:val="003F75E9"/>
    <w:rsid w:val="003F7B07"/>
    <w:rsid w:val="00404EDB"/>
    <w:rsid w:val="004067F0"/>
    <w:rsid w:val="004101C0"/>
    <w:rsid w:val="004121CD"/>
    <w:rsid w:val="00412507"/>
    <w:rsid w:val="0041780F"/>
    <w:rsid w:val="00421195"/>
    <w:rsid w:val="004223B1"/>
    <w:rsid w:val="00422404"/>
    <w:rsid w:val="00430FD7"/>
    <w:rsid w:val="004504D1"/>
    <w:rsid w:val="00450560"/>
    <w:rsid w:val="00454F6C"/>
    <w:rsid w:val="004556D4"/>
    <w:rsid w:val="00455ECF"/>
    <w:rsid w:val="0045611C"/>
    <w:rsid w:val="0046227A"/>
    <w:rsid w:val="00474816"/>
    <w:rsid w:val="00474B9A"/>
    <w:rsid w:val="004806E8"/>
    <w:rsid w:val="00492CE2"/>
    <w:rsid w:val="004A1B58"/>
    <w:rsid w:val="004B05E3"/>
    <w:rsid w:val="004B1223"/>
    <w:rsid w:val="004F5332"/>
    <w:rsid w:val="004F7C56"/>
    <w:rsid w:val="004F7E54"/>
    <w:rsid w:val="00506DC9"/>
    <w:rsid w:val="00507D46"/>
    <w:rsid w:val="0051186D"/>
    <w:rsid w:val="0051335C"/>
    <w:rsid w:val="00517DD1"/>
    <w:rsid w:val="005231BE"/>
    <w:rsid w:val="00523BB1"/>
    <w:rsid w:val="0053232D"/>
    <w:rsid w:val="00537497"/>
    <w:rsid w:val="00537C69"/>
    <w:rsid w:val="00537FCC"/>
    <w:rsid w:val="0054214C"/>
    <w:rsid w:val="00543E41"/>
    <w:rsid w:val="00565C33"/>
    <w:rsid w:val="005743E9"/>
    <w:rsid w:val="0059080E"/>
    <w:rsid w:val="0059404F"/>
    <w:rsid w:val="005A2978"/>
    <w:rsid w:val="005B1880"/>
    <w:rsid w:val="005E2C87"/>
    <w:rsid w:val="005E38EB"/>
    <w:rsid w:val="005F0567"/>
    <w:rsid w:val="005F26D7"/>
    <w:rsid w:val="005F6495"/>
    <w:rsid w:val="005F6577"/>
    <w:rsid w:val="00601B10"/>
    <w:rsid w:val="0060445D"/>
    <w:rsid w:val="006056B0"/>
    <w:rsid w:val="006112F3"/>
    <w:rsid w:val="00642E34"/>
    <w:rsid w:val="00645E36"/>
    <w:rsid w:val="00652565"/>
    <w:rsid w:val="00657903"/>
    <w:rsid w:val="00663F23"/>
    <w:rsid w:val="00671A62"/>
    <w:rsid w:val="00687E4F"/>
    <w:rsid w:val="00690A35"/>
    <w:rsid w:val="0069311F"/>
    <w:rsid w:val="00693A84"/>
    <w:rsid w:val="00695A79"/>
    <w:rsid w:val="006A0ABF"/>
    <w:rsid w:val="006A24A5"/>
    <w:rsid w:val="006A2715"/>
    <w:rsid w:val="006A605C"/>
    <w:rsid w:val="006B04BC"/>
    <w:rsid w:val="006B3DB5"/>
    <w:rsid w:val="006B4F22"/>
    <w:rsid w:val="006B7B72"/>
    <w:rsid w:val="006B7F7D"/>
    <w:rsid w:val="006C3D11"/>
    <w:rsid w:val="006C5F5B"/>
    <w:rsid w:val="006D7EB0"/>
    <w:rsid w:val="006E66B7"/>
    <w:rsid w:val="006F3A4D"/>
    <w:rsid w:val="0070074F"/>
    <w:rsid w:val="0070082A"/>
    <w:rsid w:val="00701922"/>
    <w:rsid w:val="00702108"/>
    <w:rsid w:val="00710D20"/>
    <w:rsid w:val="007134A0"/>
    <w:rsid w:val="00714B60"/>
    <w:rsid w:val="0071628A"/>
    <w:rsid w:val="0072310D"/>
    <w:rsid w:val="00723D5C"/>
    <w:rsid w:val="0072784C"/>
    <w:rsid w:val="00732968"/>
    <w:rsid w:val="007347B7"/>
    <w:rsid w:val="00734CD7"/>
    <w:rsid w:val="00744DB4"/>
    <w:rsid w:val="007460A0"/>
    <w:rsid w:val="00747BE5"/>
    <w:rsid w:val="00757490"/>
    <w:rsid w:val="00757869"/>
    <w:rsid w:val="00767226"/>
    <w:rsid w:val="0078064E"/>
    <w:rsid w:val="00780AD3"/>
    <w:rsid w:val="00784A57"/>
    <w:rsid w:val="00786539"/>
    <w:rsid w:val="00795CC9"/>
    <w:rsid w:val="007979D9"/>
    <w:rsid w:val="007A0091"/>
    <w:rsid w:val="007A2503"/>
    <w:rsid w:val="007A25F7"/>
    <w:rsid w:val="007A78C0"/>
    <w:rsid w:val="007B15E1"/>
    <w:rsid w:val="007B52C5"/>
    <w:rsid w:val="007B7EA2"/>
    <w:rsid w:val="007D4F56"/>
    <w:rsid w:val="007D7CAE"/>
    <w:rsid w:val="007E4FE3"/>
    <w:rsid w:val="007E61E7"/>
    <w:rsid w:val="00801930"/>
    <w:rsid w:val="00801F80"/>
    <w:rsid w:val="00802726"/>
    <w:rsid w:val="00803236"/>
    <w:rsid w:val="0080608E"/>
    <w:rsid w:val="00807728"/>
    <w:rsid w:val="00807EBA"/>
    <w:rsid w:val="008204DC"/>
    <w:rsid w:val="00820A22"/>
    <w:rsid w:val="00821856"/>
    <w:rsid w:val="00824C7A"/>
    <w:rsid w:val="00825570"/>
    <w:rsid w:val="00840364"/>
    <w:rsid w:val="0084085A"/>
    <w:rsid w:val="008435E8"/>
    <w:rsid w:val="00860BBD"/>
    <w:rsid w:val="008617FC"/>
    <w:rsid w:val="00863CF8"/>
    <w:rsid w:val="00863E96"/>
    <w:rsid w:val="0087013B"/>
    <w:rsid w:val="00872ACC"/>
    <w:rsid w:val="00872FF5"/>
    <w:rsid w:val="00877380"/>
    <w:rsid w:val="008773B4"/>
    <w:rsid w:val="00877C03"/>
    <w:rsid w:val="00884E0F"/>
    <w:rsid w:val="00890357"/>
    <w:rsid w:val="00890BAD"/>
    <w:rsid w:val="00895764"/>
    <w:rsid w:val="008A046E"/>
    <w:rsid w:val="008A3038"/>
    <w:rsid w:val="008B3A7F"/>
    <w:rsid w:val="008B3B89"/>
    <w:rsid w:val="008B7850"/>
    <w:rsid w:val="008C33A1"/>
    <w:rsid w:val="008C3EB1"/>
    <w:rsid w:val="008C6889"/>
    <w:rsid w:val="008C6928"/>
    <w:rsid w:val="008C728B"/>
    <w:rsid w:val="008D18D6"/>
    <w:rsid w:val="008D22A0"/>
    <w:rsid w:val="008D7BFE"/>
    <w:rsid w:val="008D7EB9"/>
    <w:rsid w:val="008E0014"/>
    <w:rsid w:val="008E07C9"/>
    <w:rsid w:val="008E11D0"/>
    <w:rsid w:val="008E2CC1"/>
    <w:rsid w:val="008E59A8"/>
    <w:rsid w:val="008E59BE"/>
    <w:rsid w:val="008E5C56"/>
    <w:rsid w:val="008E6122"/>
    <w:rsid w:val="008F33E3"/>
    <w:rsid w:val="008F7B07"/>
    <w:rsid w:val="009101F5"/>
    <w:rsid w:val="00913066"/>
    <w:rsid w:val="009162D4"/>
    <w:rsid w:val="00922437"/>
    <w:rsid w:val="009350B5"/>
    <w:rsid w:val="009444B4"/>
    <w:rsid w:val="00947163"/>
    <w:rsid w:val="00950868"/>
    <w:rsid w:val="00951664"/>
    <w:rsid w:val="009571BC"/>
    <w:rsid w:val="00962B53"/>
    <w:rsid w:val="00963418"/>
    <w:rsid w:val="00965F19"/>
    <w:rsid w:val="009665CC"/>
    <w:rsid w:val="00970121"/>
    <w:rsid w:val="00970E1F"/>
    <w:rsid w:val="00974A06"/>
    <w:rsid w:val="00980974"/>
    <w:rsid w:val="0098610F"/>
    <w:rsid w:val="00986D98"/>
    <w:rsid w:val="00987C2B"/>
    <w:rsid w:val="00990E3D"/>
    <w:rsid w:val="0099438C"/>
    <w:rsid w:val="009946D6"/>
    <w:rsid w:val="009951DE"/>
    <w:rsid w:val="00996666"/>
    <w:rsid w:val="009A593A"/>
    <w:rsid w:val="009B1244"/>
    <w:rsid w:val="009B23A1"/>
    <w:rsid w:val="009B4093"/>
    <w:rsid w:val="009C1AA1"/>
    <w:rsid w:val="009C2134"/>
    <w:rsid w:val="009C5883"/>
    <w:rsid w:val="009D4324"/>
    <w:rsid w:val="009E2810"/>
    <w:rsid w:val="009E295E"/>
    <w:rsid w:val="009E2FFC"/>
    <w:rsid w:val="009E45B0"/>
    <w:rsid w:val="00A11A59"/>
    <w:rsid w:val="00A128C3"/>
    <w:rsid w:val="00A14762"/>
    <w:rsid w:val="00A16C8C"/>
    <w:rsid w:val="00A20380"/>
    <w:rsid w:val="00A224B9"/>
    <w:rsid w:val="00A229F9"/>
    <w:rsid w:val="00A25804"/>
    <w:rsid w:val="00A27BD3"/>
    <w:rsid w:val="00A31028"/>
    <w:rsid w:val="00A37A61"/>
    <w:rsid w:val="00A4733A"/>
    <w:rsid w:val="00A54995"/>
    <w:rsid w:val="00A57930"/>
    <w:rsid w:val="00A61C4D"/>
    <w:rsid w:val="00A6295C"/>
    <w:rsid w:val="00A65FB1"/>
    <w:rsid w:val="00A6668C"/>
    <w:rsid w:val="00A837B8"/>
    <w:rsid w:val="00A84A4A"/>
    <w:rsid w:val="00AA1444"/>
    <w:rsid w:val="00AA6B9D"/>
    <w:rsid w:val="00AB1CD5"/>
    <w:rsid w:val="00AB51FF"/>
    <w:rsid w:val="00AB699C"/>
    <w:rsid w:val="00AC29A6"/>
    <w:rsid w:val="00AC4AC7"/>
    <w:rsid w:val="00AD71A1"/>
    <w:rsid w:val="00AE507F"/>
    <w:rsid w:val="00AE72D5"/>
    <w:rsid w:val="00AF1BDC"/>
    <w:rsid w:val="00B046CD"/>
    <w:rsid w:val="00B050D7"/>
    <w:rsid w:val="00B14632"/>
    <w:rsid w:val="00B157CE"/>
    <w:rsid w:val="00B17913"/>
    <w:rsid w:val="00B22D0F"/>
    <w:rsid w:val="00B25066"/>
    <w:rsid w:val="00B258EC"/>
    <w:rsid w:val="00B27604"/>
    <w:rsid w:val="00B30B54"/>
    <w:rsid w:val="00B330F4"/>
    <w:rsid w:val="00B33473"/>
    <w:rsid w:val="00B41EC7"/>
    <w:rsid w:val="00B43392"/>
    <w:rsid w:val="00B45185"/>
    <w:rsid w:val="00B4703A"/>
    <w:rsid w:val="00B55285"/>
    <w:rsid w:val="00B556AD"/>
    <w:rsid w:val="00B633A0"/>
    <w:rsid w:val="00B63503"/>
    <w:rsid w:val="00B639F6"/>
    <w:rsid w:val="00B6473F"/>
    <w:rsid w:val="00B656FB"/>
    <w:rsid w:val="00B76D2B"/>
    <w:rsid w:val="00B84F8D"/>
    <w:rsid w:val="00B85AED"/>
    <w:rsid w:val="00B86CF8"/>
    <w:rsid w:val="00B924DD"/>
    <w:rsid w:val="00B930D2"/>
    <w:rsid w:val="00B96C16"/>
    <w:rsid w:val="00BA240A"/>
    <w:rsid w:val="00BA393E"/>
    <w:rsid w:val="00BA4C92"/>
    <w:rsid w:val="00BB09A1"/>
    <w:rsid w:val="00BB1B47"/>
    <w:rsid w:val="00BB1FBD"/>
    <w:rsid w:val="00BB3EC3"/>
    <w:rsid w:val="00BB3EC6"/>
    <w:rsid w:val="00BB5E77"/>
    <w:rsid w:val="00BC60F7"/>
    <w:rsid w:val="00BD1C55"/>
    <w:rsid w:val="00BD4840"/>
    <w:rsid w:val="00BD5FD6"/>
    <w:rsid w:val="00BE25E3"/>
    <w:rsid w:val="00BE72F8"/>
    <w:rsid w:val="00BF209E"/>
    <w:rsid w:val="00BF5A36"/>
    <w:rsid w:val="00C00229"/>
    <w:rsid w:val="00C0202F"/>
    <w:rsid w:val="00C02772"/>
    <w:rsid w:val="00C04BBB"/>
    <w:rsid w:val="00C05365"/>
    <w:rsid w:val="00C05FA5"/>
    <w:rsid w:val="00C0662C"/>
    <w:rsid w:val="00C13926"/>
    <w:rsid w:val="00C14C16"/>
    <w:rsid w:val="00C23107"/>
    <w:rsid w:val="00C30042"/>
    <w:rsid w:val="00C30AE7"/>
    <w:rsid w:val="00C30FEA"/>
    <w:rsid w:val="00C35518"/>
    <w:rsid w:val="00C434CD"/>
    <w:rsid w:val="00C46E51"/>
    <w:rsid w:val="00C553F0"/>
    <w:rsid w:val="00C67346"/>
    <w:rsid w:val="00C71F72"/>
    <w:rsid w:val="00C84A0A"/>
    <w:rsid w:val="00C84B22"/>
    <w:rsid w:val="00C87B62"/>
    <w:rsid w:val="00CA07D5"/>
    <w:rsid w:val="00CA15FA"/>
    <w:rsid w:val="00CB1A93"/>
    <w:rsid w:val="00CB1D16"/>
    <w:rsid w:val="00CB4873"/>
    <w:rsid w:val="00CD3BE7"/>
    <w:rsid w:val="00CF2AE9"/>
    <w:rsid w:val="00D0675D"/>
    <w:rsid w:val="00D17163"/>
    <w:rsid w:val="00D176C1"/>
    <w:rsid w:val="00D20708"/>
    <w:rsid w:val="00D26C88"/>
    <w:rsid w:val="00D33633"/>
    <w:rsid w:val="00D3796C"/>
    <w:rsid w:val="00D400C7"/>
    <w:rsid w:val="00D54B88"/>
    <w:rsid w:val="00D559D3"/>
    <w:rsid w:val="00D60318"/>
    <w:rsid w:val="00D621FC"/>
    <w:rsid w:val="00D84574"/>
    <w:rsid w:val="00DA7796"/>
    <w:rsid w:val="00DB40BD"/>
    <w:rsid w:val="00DB5F79"/>
    <w:rsid w:val="00DB6736"/>
    <w:rsid w:val="00DC0599"/>
    <w:rsid w:val="00DC19B3"/>
    <w:rsid w:val="00DD0F4D"/>
    <w:rsid w:val="00DD4333"/>
    <w:rsid w:val="00DD6007"/>
    <w:rsid w:val="00DD636D"/>
    <w:rsid w:val="00DE1546"/>
    <w:rsid w:val="00DF4883"/>
    <w:rsid w:val="00DF5139"/>
    <w:rsid w:val="00DF6B87"/>
    <w:rsid w:val="00E05028"/>
    <w:rsid w:val="00E05FB9"/>
    <w:rsid w:val="00E123A0"/>
    <w:rsid w:val="00E13F98"/>
    <w:rsid w:val="00E17104"/>
    <w:rsid w:val="00E20FA6"/>
    <w:rsid w:val="00E306B9"/>
    <w:rsid w:val="00E32F00"/>
    <w:rsid w:val="00E36EA6"/>
    <w:rsid w:val="00E46311"/>
    <w:rsid w:val="00E53B99"/>
    <w:rsid w:val="00E55810"/>
    <w:rsid w:val="00E562D1"/>
    <w:rsid w:val="00E5675F"/>
    <w:rsid w:val="00E61F12"/>
    <w:rsid w:val="00E6561F"/>
    <w:rsid w:val="00E67A56"/>
    <w:rsid w:val="00E67BEB"/>
    <w:rsid w:val="00E70E55"/>
    <w:rsid w:val="00E75993"/>
    <w:rsid w:val="00E77905"/>
    <w:rsid w:val="00E84B48"/>
    <w:rsid w:val="00E855F4"/>
    <w:rsid w:val="00E861A0"/>
    <w:rsid w:val="00E9025A"/>
    <w:rsid w:val="00E9398C"/>
    <w:rsid w:val="00E95835"/>
    <w:rsid w:val="00E96109"/>
    <w:rsid w:val="00E9690A"/>
    <w:rsid w:val="00EA5546"/>
    <w:rsid w:val="00EB0A5B"/>
    <w:rsid w:val="00EB43CE"/>
    <w:rsid w:val="00EC0907"/>
    <w:rsid w:val="00EC3350"/>
    <w:rsid w:val="00EC4EAE"/>
    <w:rsid w:val="00EC50C9"/>
    <w:rsid w:val="00EC690E"/>
    <w:rsid w:val="00EC7ED7"/>
    <w:rsid w:val="00ED325B"/>
    <w:rsid w:val="00EE647B"/>
    <w:rsid w:val="00EE6737"/>
    <w:rsid w:val="00EF5B43"/>
    <w:rsid w:val="00EF6B02"/>
    <w:rsid w:val="00F009D4"/>
    <w:rsid w:val="00F00A2D"/>
    <w:rsid w:val="00F00BB1"/>
    <w:rsid w:val="00F0121C"/>
    <w:rsid w:val="00F123A1"/>
    <w:rsid w:val="00F13D4B"/>
    <w:rsid w:val="00F16AD5"/>
    <w:rsid w:val="00F16E2C"/>
    <w:rsid w:val="00F172E1"/>
    <w:rsid w:val="00F2173B"/>
    <w:rsid w:val="00F329BD"/>
    <w:rsid w:val="00F41888"/>
    <w:rsid w:val="00F44D1F"/>
    <w:rsid w:val="00F44DF1"/>
    <w:rsid w:val="00F47594"/>
    <w:rsid w:val="00F5144D"/>
    <w:rsid w:val="00F571DD"/>
    <w:rsid w:val="00F666FF"/>
    <w:rsid w:val="00F70603"/>
    <w:rsid w:val="00F72AEC"/>
    <w:rsid w:val="00F757B8"/>
    <w:rsid w:val="00F75AFF"/>
    <w:rsid w:val="00F77A10"/>
    <w:rsid w:val="00F855FE"/>
    <w:rsid w:val="00F93077"/>
    <w:rsid w:val="00F932F5"/>
    <w:rsid w:val="00F97491"/>
    <w:rsid w:val="00FA5F6D"/>
    <w:rsid w:val="00FB2280"/>
    <w:rsid w:val="00FB767F"/>
    <w:rsid w:val="00FC2CEF"/>
    <w:rsid w:val="00FD46DE"/>
    <w:rsid w:val="00FE763C"/>
    <w:rsid w:val="00FF4BFB"/>
    <w:rsid w:val="00FF4CA0"/>
    <w:rsid w:val="00FF6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C4F2"/>
  <w15:chartTrackingRefBased/>
  <w15:docId w15:val="{63AE1343-8531-49A8-ACBF-451870E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36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0C7"/>
    <w:pPr>
      <w:spacing w:after="0" w:line="240" w:lineRule="auto"/>
    </w:pPr>
  </w:style>
  <w:style w:type="table" w:styleId="TableGrid">
    <w:name w:val="Table Grid"/>
    <w:basedOn w:val="TableNormal"/>
    <w:uiPriority w:val="59"/>
    <w:rsid w:val="00DD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4816"/>
    <w:pPr>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unhideWhenUsed/>
    <w:rsid w:val="00EC3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350"/>
    <w:rPr>
      <w:rFonts w:ascii="Calibri" w:eastAsia="Calibri" w:hAnsi="Calibri" w:cs="Times New Roman"/>
      <w:lang w:val="en-US"/>
    </w:rPr>
  </w:style>
  <w:style w:type="paragraph" w:styleId="Footer">
    <w:name w:val="footer"/>
    <w:basedOn w:val="Normal"/>
    <w:link w:val="FooterChar"/>
    <w:uiPriority w:val="99"/>
    <w:unhideWhenUsed/>
    <w:rsid w:val="00EC3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350"/>
    <w:rPr>
      <w:rFonts w:ascii="Calibri" w:eastAsia="Calibri" w:hAnsi="Calibri" w:cs="Times New Roman"/>
      <w:lang w:val="en-US"/>
    </w:rPr>
  </w:style>
  <w:style w:type="paragraph" w:styleId="BalloonText">
    <w:name w:val="Balloon Text"/>
    <w:basedOn w:val="Normal"/>
    <w:link w:val="BalloonTextChar"/>
    <w:uiPriority w:val="99"/>
    <w:semiHidden/>
    <w:unhideWhenUsed/>
    <w:rsid w:val="00154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6F2"/>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41039">
      <w:bodyDiv w:val="1"/>
      <w:marLeft w:val="0"/>
      <w:marRight w:val="0"/>
      <w:marTop w:val="0"/>
      <w:marBottom w:val="0"/>
      <w:divBdr>
        <w:top w:val="none" w:sz="0" w:space="0" w:color="auto"/>
        <w:left w:val="none" w:sz="0" w:space="0" w:color="auto"/>
        <w:bottom w:val="none" w:sz="0" w:space="0" w:color="auto"/>
        <w:right w:val="none" w:sz="0" w:space="0" w:color="auto"/>
      </w:divBdr>
    </w:div>
    <w:div w:id="1461530536">
      <w:bodyDiv w:val="1"/>
      <w:marLeft w:val="0"/>
      <w:marRight w:val="0"/>
      <w:marTop w:val="0"/>
      <w:marBottom w:val="0"/>
      <w:divBdr>
        <w:top w:val="none" w:sz="0" w:space="0" w:color="auto"/>
        <w:left w:val="none" w:sz="0" w:space="0" w:color="auto"/>
        <w:bottom w:val="none" w:sz="0" w:space="0" w:color="auto"/>
        <w:right w:val="none" w:sz="0" w:space="0" w:color="auto"/>
      </w:divBdr>
    </w:div>
    <w:div w:id="16813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3877</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 computer room 1</dc:creator>
  <cp:keywords/>
  <dc:description/>
  <cp:lastModifiedBy>Budget Tracking</cp:lastModifiedBy>
  <cp:revision>2</cp:revision>
  <cp:lastPrinted>2021-07-13T03:57:00Z</cp:lastPrinted>
  <dcterms:created xsi:type="dcterms:W3CDTF">2022-05-24T15:12:00Z</dcterms:created>
  <dcterms:modified xsi:type="dcterms:W3CDTF">2022-05-24T15:12:00Z</dcterms:modified>
</cp:coreProperties>
</file>